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74" w:rsidRPr="007A7C7A" w:rsidRDefault="00206C26" w:rsidP="00ED3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7C7A">
        <w:rPr>
          <w:rFonts w:ascii="Times New Roman" w:hAnsi="Times New Roman" w:cs="Times New Roman"/>
          <w:b/>
          <w:sz w:val="24"/>
        </w:rPr>
        <w:t xml:space="preserve">Информация </w:t>
      </w:r>
      <w:r w:rsidR="00F73E88" w:rsidRPr="007A7C7A">
        <w:rPr>
          <w:rFonts w:ascii="Times New Roman" w:hAnsi="Times New Roman" w:cs="Times New Roman"/>
          <w:b/>
          <w:sz w:val="24"/>
        </w:rPr>
        <w:t xml:space="preserve">о выполнении </w:t>
      </w:r>
      <w:r w:rsidR="004868CA" w:rsidRPr="007A7C7A">
        <w:rPr>
          <w:rFonts w:ascii="Times New Roman" w:hAnsi="Times New Roman" w:cs="Times New Roman"/>
          <w:b/>
          <w:sz w:val="24"/>
        </w:rPr>
        <w:t xml:space="preserve"> в 1 полугодии 2013 года </w:t>
      </w:r>
      <w:r w:rsidR="00F73E88" w:rsidRPr="007A7C7A">
        <w:rPr>
          <w:rFonts w:ascii="Times New Roman" w:hAnsi="Times New Roman" w:cs="Times New Roman"/>
          <w:b/>
          <w:sz w:val="24"/>
        </w:rPr>
        <w:t>целевых показателей (индикаторов)</w:t>
      </w:r>
      <w:r w:rsidR="00ED3028" w:rsidRPr="007A7C7A">
        <w:rPr>
          <w:rFonts w:ascii="Times New Roman" w:hAnsi="Times New Roman" w:cs="Times New Roman"/>
          <w:b/>
          <w:sz w:val="24"/>
        </w:rPr>
        <w:t xml:space="preserve"> </w:t>
      </w:r>
      <w:r w:rsidR="00F73E88" w:rsidRPr="007A7C7A">
        <w:rPr>
          <w:rFonts w:ascii="Times New Roman" w:hAnsi="Times New Roman" w:cs="Times New Roman"/>
          <w:b/>
          <w:sz w:val="24"/>
        </w:rPr>
        <w:t xml:space="preserve"> развития сферы культуры </w:t>
      </w:r>
    </w:p>
    <w:p w:rsidR="00206C26" w:rsidRPr="007A7C7A" w:rsidRDefault="00F73E88" w:rsidP="00ED3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7C7A">
        <w:rPr>
          <w:rFonts w:ascii="Times New Roman" w:hAnsi="Times New Roman" w:cs="Times New Roman"/>
          <w:b/>
          <w:sz w:val="24"/>
        </w:rPr>
        <w:t xml:space="preserve">и мер, обеспечивающих их достижение в </w:t>
      </w:r>
      <w:proofErr w:type="gramStart"/>
      <w:r w:rsidRPr="007A7C7A">
        <w:rPr>
          <w:rFonts w:ascii="Times New Roman" w:hAnsi="Times New Roman" w:cs="Times New Roman"/>
          <w:b/>
          <w:sz w:val="24"/>
        </w:rPr>
        <w:t>рамках</w:t>
      </w:r>
      <w:proofErr w:type="gramEnd"/>
      <w:r w:rsidRPr="007A7C7A">
        <w:rPr>
          <w:rFonts w:ascii="Times New Roman" w:hAnsi="Times New Roman" w:cs="Times New Roman"/>
          <w:b/>
          <w:sz w:val="24"/>
        </w:rPr>
        <w:t xml:space="preserve"> исполнения</w:t>
      </w:r>
      <w:r w:rsidR="00206C26" w:rsidRPr="007A7C7A">
        <w:rPr>
          <w:rFonts w:ascii="Times New Roman" w:hAnsi="Times New Roman" w:cs="Times New Roman"/>
          <w:b/>
          <w:sz w:val="24"/>
        </w:rPr>
        <w:t xml:space="preserve"> плана мероприятий («Дорожн</w:t>
      </w:r>
      <w:r w:rsidRPr="007A7C7A">
        <w:rPr>
          <w:rFonts w:ascii="Times New Roman" w:hAnsi="Times New Roman" w:cs="Times New Roman"/>
          <w:b/>
          <w:sz w:val="24"/>
        </w:rPr>
        <w:t>ой</w:t>
      </w:r>
      <w:r w:rsidR="00206C26" w:rsidRPr="007A7C7A">
        <w:rPr>
          <w:rFonts w:ascii="Times New Roman" w:hAnsi="Times New Roman" w:cs="Times New Roman"/>
          <w:b/>
          <w:sz w:val="24"/>
        </w:rPr>
        <w:t xml:space="preserve"> карт</w:t>
      </w:r>
      <w:r w:rsidRPr="007A7C7A">
        <w:rPr>
          <w:rFonts w:ascii="Times New Roman" w:hAnsi="Times New Roman" w:cs="Times New Roman"/>
          <w:b/>
          <w:sz w:val="24"/>
        </w:rPr>
        <w:t>ы</w:t>
      </w:r>
      <w:r w:rsidR="00206C26" w:rsidRPr="007A7C7A">
        <w:rPr>
          <w:rFonts w:ascii="Times New Roman" w:hAnsi="Times New Roman" w:cs="Times New Roman"/>
          <w:b/>
          <w:sz w:val="24"/>
        </w:rPr>
        <w:t>»)</w:t>
      </w:r>
    </w:p>
    <w:p w:rsidR="00ED3028" w:rsidRPr="00ED3028" w:rsidRDefault="00ED3028" w:rsidP="00ED3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3659"/>
        <w:gridCol w:w="1439"/>
        <w:gridCol w:w="1668"/>
        <w:gridCol w:w="16"/>
        <w:gridCol w:w="11"/>
        <w:gridCol w:w="1565"/>
        <w:gridCol w:w="6925"/>
      </w:tblGrid>
      <w:tr w:rsidR="00AE7974" w:rsidRPr="004868CA" w:rsidTr="005052C7">
        <w:trPr>
          <w:trHeight w:val="243"/>
        </w:trPr>
        <w:tc>
          <w:tcPr>
            <w:tcW w:w="560" w:type="dxa"/>
          </w:tcPr>
          <w:p w:rsidR="00AE7974" w:rsidRPr="007A7C7A" w:rsidRDefault="00AE7974" w:rsidP="001216A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7A7C7A">
              <w:rPr>
                <w:rFonts w:ascii="Times New Roman" w:hAnsi="Times New Roman" w:cs="Times New Roman"/>
                <w:sz w:val="24"/>
                <w:lang w:val="tt-RU"/>
              </w:rPr>
              <w:t>№ п/п</w:t>
            </w:r>
          </w:p>
        </w:tc>
        <w:tc>
          <w:tcPr>
            <w:tcW w:w="3659" w:type="dxa"/>
          </w:tcPr>
          <w:p w:rsidR="00AE7974" w:rsidRPr="007A7C7A" w:rsidRDefault="00AE7974" w:rsidP="001216A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7A7C7A">
              <w:rPr>
                <w:rFonts w:ascii="Times New Roman" w:hAnsi="Times New Roman" w:cs="Times New Roman"/>
                <w:sz w:val="24"/>
                <w:lang w:val="tt-RU"/>
              </w:rPr>
              <w:t>Показатель</w:t>
            </w:r>
          </w:p>
        </w:tc>
        <w:tc>
          <w:tcPr>
            <w:tcW w:w="1439" w:type="dxa"/>
          </w:tcPr>
          <w:p w:rsidR="00AE7974" w:rsidRPr="007A7C7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7A7C7A">
              <w:rPr>
                <w:rFonts w:ascii="Times New Roman" w:hAnsi="Times New Roman" w:cs="Times New Roman"/>
                <w:sz w:val="24"/>
                <w:lang w:val="tt-RU"/>
              </w:rPr>
              <w:t>Значение показателя  в 2012 году</w:t>
            </w:r>
          </w:p>
        </w:tc>
        <w:tc>
          <w:tcPr>
            <w:tcW w:w="1684" w:type="dxa"/>
            <w:gridSpan w:val="2"/>
          </w:tcPr>
          <w:p w:rsidR="00AE7974" w:rsidRPr="007A7C7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7A7C7A">
              <w:rPr>
                <w:rFonts w:ascii="Times New Roman" w:hAnsi="Times New Roman" w:cs="Times New Roman"/>
                <w:sz w:val="24"/>
                <w:lang w:val="tt-RU"/>
              </w:rPr>
              <w:t>Планируемое значение на 2013 год</w:t>
            </w:r>
          </w:p>
        </w:tc>
        <w:tc>
          <w:tcPr>
            <w:tcW w:w="1576" w:type="dxa"/>
            <w:gridSpan w:val="2"/>
          </w:tcPr>
          <w:p w:rsidR="00AE7974" w:rsidRPr="007A7C7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7A7C7A">
              <w:rPr>
                <w:rFonts w:ascii="Times New Roman" w:hAnsi="Times New Roman" w:cs="Times New Roman"/>
                <w:sz w:val="24"/>
                <w:lang w:val="tt-RU"/>
              </w:rPr>
              <w:t>Достигнутое значение показателя за</w:t>
            </w:r>
          </w:p>
          <w:p w:rsidR="00AE7974" w:rsidRPr="007A7C7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7A7C7A">
              <w:rPr>
                <w:rFonts w:ascii="Times New Roman" w:hAnsi="Times New Roman" w:cs="Times New Roman"/>
                <w:sz w:val="24"/>
                <w:lang w:val="tt-RU"/>
              </w:rPr>
              <w:t>1 полугодие</w:t>
            </w:r>
          </w:p>
        </w:tc>
        <w:tc>
          <w:tcPr>
            <w:tcW w:w="6925" w:type="dxa"/>
          </w:tcPr>
          <w:p w:rsidR="00AE7974" w:rsidRPr="007A7C7A" w:rsidRDefault="00AE7974" w:rsidP="00E74F7C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7A7C7A">
              <w:rPr>
                <w:rFonts w:ascii="Times New Roman" w:hAnsi="Times New Roman" w:cs="Times New Roman"/>
                <w:sz w:val="24"/>
                <w:lang w:val="tt-RU"/>
              </w:rPr>
              <w:t>Информация о проведенных мероприятиях для достижения планируемых значений показателей (индикаторов)</w:t>
            </w:r>
          </w:p>
        </w:tc>
      </w:tr>
      <w:tr w:rsidR="00AE7974" w:rsidRPr="004868CA" w:rsidTr="005052C7">
        <w:trPr>
          <w:trHeight w:val="2034"/>
        </w:trPr>
        <w:tc>
          <w:tcPr>
            <w:tcW w:w="560" w:type="dxa"/>
          </w:tcPr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3659" w:type="dxa"/>
          </w:tcPr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посещаемости театрально-концертных мероприятий, посещений на жителя в год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0,31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0,33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0,15</w:t>
            </w:r>
          </w:p>
        </w:tc>
        <w:tc>
          <w:tcPr>
            <w:tcW w:w="6925" w:type="dxa"/>
          </w:tcPr>
          <w:p w:rsidR="00AE7974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8CA">
              <w:rPr>
                <w:rFonts w:ascii="Times New Roman" w:hAnsi="Times New Roman" w:cs="Times New Roman"/>
                <w:sz w:val="24"/>
              </w:rPr>
              <w:t xml:space="preserve">По итогам первого полугодия 2013 года в </w:t>
            </w:r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>сравнении</w:t>
            </w:r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 xml:space="preserve"> с сопоставимым периодом 2012 года посещаемость мероприятий театров увеличилось  на  5 %. Это связано с увеличением количества</w:t>
            </w:r>
            <w:bookmarkStart w:id="0" w:name="_GoBack"/>
            <w:bookmarkEnd w:id="0"/>
            <w:r w:rsidRPr="004868CA">
              <w:rPr>
                <w:rFonts w:ascii="Times New Roman" w:hAnsi="Times New Roman" w:cs="Times New Roman"/>
                <w:sz w:val="24"/>
              </w:rPr>
              <w:t xml:space="preserve"> театральных пред</w:t>
            </w:r>
            <w:r>
              <w:rPr>
                <w:rFonts w:ascii="Times New Roman" w:hAnsi="Times New Roman" w:cs="Times New Roman"/>
                <w:sz w:val="24"/>
              </w:rPr>
              <w:t>ставлений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 в период подготовки и проведения Универсиады, созданием и разработкой программ и механизмов, позволяющих обеспечить посещение театров республики социально незащищенными группами населения.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974" w:rsidRPr="004868CA" w:rsidTr="005052C7">
        <w:trPr>
          <w:trHeight w:val="2064"/>
        </w:trPr>
        <w:tc>
          <w:tcPr>
            <w:tcW w:w="560" w:type="dxa"/>
          </w:tcPr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3659" w:type="dxa"/>
          </w:tcPr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количества библиографических записей в сводном электронном каталоге библиотек Республики Татарстан, в том числе включенных в сводный электронный каталог библиотек России, тысяч записей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562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572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567</w:t>
            </w:r>
          </w:p>
        </w:tc>
        <w:tc>
          <w:tcPr>
            <w:tcW w:w="6925" w:type="dxa"/>
          </w:tcPr>
          <w:p w:rsidR="00AE7974" w:rsidRDefault="00AE7974" w:rsidP="00E74F7C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В целях развития Сводного каталога библиотек Татарстана на конкурсной основе определен исполнитель по организации работ по очередному подключению 17 центральных библиотек к данному каталогу.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Во 2-полугодии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данные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и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 будут подключены к Сводному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электронному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каталогу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библиотек Татарстана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. </w:t>
            </w:r>
          </w:p>
          <w:p w:rsidR="00AE7974" w:rsidRDefault="00AE7974" w:rsidP="003619C5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3619C5">
              <w:rPr>
                <w:rFonts w:ascii="Times New Roman" w:hAnsi="Times New Roman" w:cs="Times New Roman"/>
                <w:sz w:val="24"/>
                <w:lang w:val="tt-RU"/>
              </w:rPr>
              <w:t>Достижение значений по данному показателю будет реализовано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,</w:t>
            </w:r>
            <w:r w:rsidRPr="003619C5">
              <w:rPr>
                <w:rFonts w:ascii="Times New Roman" w:hAnsi="Times New Roman" w:cs="Times New Roman"/>
                <w:sz w:val="24"/>
                <w:lang w:val="tt-RU"/>
              </w:rPr>
              <w:t xml:space="preserve"> в том числе, за счет вливания их электронных каталогов в Сводный электронный каталог библиотек Республики.</w:t>
            </w:r>
          </w:p>
          <w:p w:rsidR="00AE7974" w:rsidRPr="004868CA" w:rsidRDefault="00AE7974" w:rsidP="003619C5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</w:tr>
      <w:tr w:rsidR="00AE7974" w:rsidRPr="004868CA" w:rsidTr="005052C7">
        <w:trPr>
          <w:trHeight w:val="201"/>
        </w:trPr>
        <w:tc>
          <w:tcPr>
            <w:tcW w:w="560" w:type="dxa"/>
          </w:tcPr>
          <w:p w:rsidR="00AE7974" w:rsidRPr="004868CA" w:rsidRDefault="00AE7974" w:rsidP="009C43E1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3659" w:type="dxa"/>
          </w:tcPr>
          <w:p w:rsidR="00AE7974" w:rsidRPr="004868CA" w:rsidRDefault="00AE7974" w:rsidP="009C43E1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наследия,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процентов</w:t>
            </w:r>
          </w:p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0,075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2,5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2,02</w:t>
            </w:r>
          </w:p>
        </w:tc>
        <w:tc>
          <w:tcPr>
            <w:tcW w:w="6925" w:type="dxa"/>
          </w:tcPr>
          <w:p w:rsidR="00AE7974" w:rsidRPr="004868CA" w:rsidRDefault="00AE7974" w:rsidP="00AE7974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>По итогам первого полугодия 2013 года 27 объектов культурного наследия, расположенных на территории Рес</w:t>
            </w:r>
            <w:r>
              <w:rPr>
                <w:rFonts w:ascii="Times New Roman" w:hAnsi="Times New Roman" w:cs="Times New Roman"/>
                <w:sz w:val="24"/>
              </w:rPr>
              <w:t>публики Татарстан  включен</w:t>
            </w:r>
            <w:r w:rsidRPr="004868CA">
              <w:rPr>
                <w:rFonts w:ascii="Times New Roman" w:hAnsi="Times New Roman" w:cs="Times New Roman"/>
                <w:sz w:val="24"/>
              </w:rPr>
              <w:t>ы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 что составляет 2,02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 % от общего количества объектов культурного наследия</w:t>
            </w:r>
            <w:r>
              <w:rPr>
                <w:rFonts w:ascii="Times New Roman" w:hAnsi="Times New Roman" w:cs="Times New Roman"/>
                <w:sz w:val="24"/>
              </w:rPr>
              <w:t xml:space="preserve"> федерального, регионального и местного значения</w:t>
            </w:r>
            <w:r w:rsidRPr="004868C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AE7974" w:rsidRPr="004868CA" w:rsidTr="005052C7">
        <w:trPr>
          <w:trHeight w:val="109"/>
        </w:trPr>
        <w:tc>
          <w:tcPr>
            <w:tcW w:w="560" w:type="dxa"/>
          </w:tcPr>
          <w:p w:rsidR="00AE7974" w:rsidRPr="004868CA" w:rsidRDefault="00AE7974" w:rsidP="009C43E1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4</w:t>
            </w:r>
          </w:p>
        </w:tc>
        <w:tc>
          <w:tcPr>
            <w:tcW w:w="3659" w:type="dxa"/>
          </w:tcPr>
          <w:p w:rsidR="00AE7974" w:rsidRPr="004868CA" w:rsidRDefault="00AE7974" w:rsidP="009C43E1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процентов</w:t>
            </w:r>
          </w:p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9,6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10,5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5,5</w:t>
            </w:r>
          </w:p>
        </w:tc>
        <w:tc>
          <w:tcPr>
            <w:tcW w:w="6925" w:type="dxa"/>
            <w:vMerge w:val="restart"/>
          </w:tcPr>
          <w:p w:rsidR="00AE7974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8CA">
              <w:rPr>
                <w:rFonts w:ascii="Times New Roman" w:hAnsi="Times New Roman" w:cs="Times New Roman"/>
                <w:sz w:val="24"/>
              </w:rPr>
              <w:t xml:space="preserve">Доступ к культурным ценностям населения республики осуществляется музеями не только путем организации выставок в музеях, но и такими формами работы, как передвижные выставки, выставки при проведении массовых мероприятий, совместных выставок с музеями России и зарубежья. Это способствует активизации работы по научному отбору, реставрации предметов для дальнейшего экспонирования. Реализуются новые выставочные проекты с применением новых информационных технологий, что позволяет привлечь в музеи не только традиционные целевые аудитории (школьники, пенсионеры, семейные группы), но </w:t>
            </w:r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 xml:space="preserve"> прежде всего молодежь.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974" w:rsidRPr="004868CA" w:rsidTr="005052C7">
        <w:trPr>
          <w:trHeight w:val="132"/>
        </w:trPr>
        <w:tc>
          <w:tcPr>
            <w:tcW w:w="560" w:type="dxa"/>
          </w:tcPr>
          <w:p w:rsidR="00AE7974" w:rsidRPr="004868CA" w:rsidRDefault="00AE7974" w:rsidP="009C43E1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5</w:t>
            </w:r>
          </w:p>
        </w:tc>
        <w:tc>
          <w:tcPr>
            <w:tcW w:w="3659" w:type="dxa"/>
          </w:tcPr>
          <w:p w:rsidR="00AE7974" w:rsidRPr="004868CA" w:rsidRDefault="00AE7974" w:rsidP="009C43E1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посещаемости музейных учреждений (на одного жителя), посещений на 1 жителя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0,66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0,67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0,35</w:t>
            </w:r>
          </w:p>
        </w:tc>
        <w:tc>
          <w:tcPr>
            <w:tcW w:w="6925" w:type="dxa"/>
            <w:vMerge/>
          </w:tcPr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</w:tr>
      <w:tr w:rsidR="00AE7974" w:rsidRPr="004868CA" w:rsidTr="005052C7">
        <w:trPr>
          <w:trHeight w:val="109"/>
        </w:trPr>
        <w:tc>
          <w:tcPr>
            <w:tcW w:w="560" w:type="dxa"/>
          </w:tcPr>
          <w:p w:rsidR="00AE7974" w:rsidRPr="004868CA" w:rsidRDefault="00AE7974" w:rsidP="008E627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6</w:t>
            </w:r>
          </w:p>
        </w:tc>
        <w:tc>
          <w:tcPr>
            <w:tcW w:w="3659" w:type="dxa"/>
          </w:tcPr>
          <w:p w:rsidR="00AE7974" w:rsidRPr="004868CA" w:rsidRDefault="00AE7974" w:rsidP="008E627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Увеличение численности участников культурно-досуговых мероприятий (по сравнению с предыдущим годом), процентов </w:t>
            </w:r>
          </w:p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2,5</w:t>
            </w:r>
          </w:p>
        </w:tc>
        <w:tc>
          <w:tcPr>
            <w:tcW w:w="1576" w:type="dxa"/>
            <w:gridSpan w:val="2"/>
          </w:tcPr>
          <w:p w:rsidR="00AE7974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1,7 </w:t>
            </w:r>
          </w:p>
          <w:p w:rsidR="00AE7974" w:rsidRPr="004868CA" w:rsidRDefault="00AE7974" w:rsidP="00ED3028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6925" w:type="dxa"/>
          </w:tcPr>
          <w:p w:rsidR="00AE7974" w:rsidRDefault="00AE7974" w:rsidP="00765250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>В Р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еспублике 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атарстан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 xml:space="preserve"> всего 2027 учреждений культурно-досугового типа.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>В связи с тем, что данный показатель введен относительно недавно и ранее не применялся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при статистическом наблюдении на основании форм федеральной государственной отраслевой статистики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 xml:space="preserve">, в адрес органов управления культуры муниципальных образований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н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>аправлено рекомендательное письмо Министерства культуры Росси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йской Федерации от 07.03.2013 № 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>666-02-11 о целевых показателях культурно-досуговых учреждений по вопросу учета при заполнении «дорожной карты» участников как платных мероприятий, так и мероприятий, проводимых на бесплатной основе (в соответствии с экспертной оценкой).</w:t>
            </w:r>
          </w:p>
          <w:p w:rsidR="00AE7974" w:rsidRPr="004868CA" w:rsidRDefault="00AE7974" w:rsidP="00765250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</w:tr>
      <w:tr w:rsidR="00AE7974" w:rsidRPr="004868CA" w:rsidTr="005052C7">
        <w:trPr>
          <w:trHeight w:val="204"/>
        </w:trPr>
        <w:tc>
          <w:tcPr>
            <w:tcW w:w="560" w:type="dxa"/>
          </w:tcPr>
          <w:p w:rsidR="00AE7974" w:rsidRPr="004868CA" w:rsidRDefault="00AE7974" w:rsidP="001216AA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7</w:t>
            </w:r>
          </w:p>
        </w:tc>
        <w:tc>
          <w:tcPr>
            <w:tcW w:w="3659" w:type="dxa"/>
          </w:tcPr>
          <w:p w:rsidR="00AE7974" w:rsidRPr="004868CA" w:rsidRDefault="00AE7974" w:rsidP="001216AA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Повышение уровня удовлетворенности жителей Республики Татарстан качеством предоставления государственных и муниципальных услуг в сфере культуры, процентов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80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81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6925" w:type="dxa"/>
          </w:tcPr>
          <w:p w:rsidR="00AE7974" w:rsidRPr="004868CA" w:rsidRDefault="00AE7974" w:rsidP="00765250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Данный показатель р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ас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с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читывается Ц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ентром экономических и социальных исследований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еспублики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атарстан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 по итогам года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. </w:t>
            </w:r>
          </w:p>
        </w:tc>
      </w:tr>
      <w:tr w:rsidR="00AE7974" w:rsidRPr="004868CA" w:rsidTr="005052C7">
        <w:trPr>
          <w:trHeight w:val="2402"/>
        </w:trPr>
        <w:tc>
          <w:tcPr>
            <w:tcW w:w="560" w:type="dxa"/>
          </w:tcPr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8</w:t>
            </w:r>
          </w:p>
        </w:tc>
        <w:tc>
          <w:tcPr>
            <w:tcW w:w="3659" w:type="dxa"/>
          </w:tcPr>
          <w:p w:rsidR="00AE7974" w:rsidRPr="004868CA" w:rsidRDefault="00AE7974" w:rsidP="00343B1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процентов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31,5</w:t>
            </w:r>
          </w:p>
          <w:p w:rsidR="00AE7974" w:rsidRPr="004868CA" w:rsidRDefault="00AE7974" w:rsidP="004868C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695" w:type="dxa"/>
            <w:gridSpan w:val="3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32</w:t>
            </w:r>
          </w:p>
        </w:tc>
        <w:tc>
          <w:tcPr>
            <w:tcW w:w="1565" w:type="dxa"/>
          </w:tcPr>
          <w:p w:rsidR="00AE7974" w:rsidRPr="004868CA" w:rsidRDefault="00AE7974" w:rsidP="00765250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35 </w:t>
            </w:r>
          </w:p>
        </w:tc>
        <w:tc>
          <w:tcPr>
            <w:tcW w:w="6925" w:type="dxa"/>
          </w:tcPr>
          <w:p w:rsidR="00AE7974" w:rsidRPr="004868CA" w:rsidRDefault="00AE7974" w:rsidP="00765250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На 50</w:t>
            </w:r>
            <w:r>
              <w:t xml:space="preserve"> 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ах</w:t>
            </w:r>
            <w:r w:rsidRPr="00765250">
              <w:rPr>
                <w:rFonts w:ascii="Times New Roman" w:hAnsi="Times New Roman" w:cs="Times New Roman"/>
                <w:sz w:val="24"/>
                <w:lang w:val="tt-RU"/>
              </w:rPr>
              <w:t xml:space="preserve"> культурного наследия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завершены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ремонтно-реставрационны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е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ы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 в историческом центре г.Казани в рамках государственно-частного партнерства,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за счет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средств собственников-инвесторов объектов культурного наследия, а также реализации долгосрочной целевой программы сохранения культурного наследия «Мирас-Наследие» на 2013год.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</w:p>
        </w:tc>
      </w:tr>
      <w:tr w:rsidR="00AE7974" w:rsidRPr="004868CA" w:rsidTr="005052C7">
        <w:trPr>
          <w:trHeight w:val="2436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9</w:t>
            </w:r>
          </w:p>
        </w:tc>
        <w:tc>
          <w:tcPr>
            <w:tcW w:w="3659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доли публичных библиотек, подключенных к сети "Интернет", в общем количестве библиотек Республики Татарстан, процентов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76</w:t>
            </w:r>
          </w:p>
        </w:tc>
        <w:tc>
          <w:tcPr>
            <w:tcW w:w="1668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78</w:t>
            </w:r>
          </w:p>
        </w:tc>
        <w:tc>
          <w:tcPr>
            <w:tcW w:w="1592" w:type="dxa"/>
            <w:gridSpan w:val="3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77</w:t>
            </w:r>
          </w:p>
        </w:tc>
        <w:tc>
          <w:tcPr>
            <w:tcW w:w="6925" w:type="dxa"/>
          </w:tcPr>
          <w:p w:rsidR="00AE7974" w:rsidRPr="004868CA" w:rsidRDefault="00AE7974" w:rsidP="00E40796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В 2013 году на эти цели выделяется 732,0 тыс. рублей из федерального бюджета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, которые будут </w:t>
            </w:r>
            <w:r w:rsidRPr="00EA4840">
              <w:rPr>
                <w:rFonts w:ascii="Times New Roman" w:hAnsi="Times New Roman" w:cs="Times New Roman"/>
                <w:sz w:val="24"/>
                <w:lang w:val="tt-RU"/>
              </w:rPr>
              <w:t>направлены на создание тех.возможностей для подключения около 90 библиотек к Интернет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. На данный момент от Таттелеком есть мониторинг по всем библиотекам и определение стоимости затрат на подключение.  (2% прироста -  это в среднем  31 библиотека в год).</w:t>
            </w:r>
          </w:p>
        </w:tc>
      </w:tr>
      <w:tr w:rsidR="00AE7974" w:rsidRPr="004868CA" w:rsidTr="005052C7">
        <w:trPr>
          <w:trHeight w:val="156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10</w:t>
            </w:r>
          </w:p>
        </w:tc>
        <w:tc>
          <w:tcPr>
            <w:tcW w:w="3659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доли музеев, имеющих сайт в сети «Интернет», в общем количестве музеев Республики Татарстан, процентов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18</w:t>
            </w:r>
          </w:p>
        </w:tc>
        <w:tc>
          <w:tcPr>
            <w:tcW w:w="1668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20</w:t>
            </w:r>
          </w:p>
        </w:tc>
        <w:tc>
          <w:tcPr>
            <w:tcW w:w="1592" w:type="dxa"/>
            <w:gridSpan w:val="3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20</w:t>
            </w:r>
          </w:p>
        </w:tc>
        <w:tc>
          <w:tcPr>
            <w:tcW w:w="6925" w:type="dxa"/>
          </w:tcPr>
          <w:p w:rsidR="00AE7974" w:rsidRDefault="00AE7974" w:rsidP="00C23E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8CA">
              <w:rPr>
                <w:rFonts w:ascii="Times New Roman" w:hAnsi="Times New Roman" w:cs="Times New Roman"/>
                <w:sz w:val="24"/>
              </w:rPr>
              <w:t>Для реализации задачи по информатизации музеев, а также во исполнение распоряжения Кабинета Министров Республики Татарстан от 27.01.2012 №108-р «О выделении денежных средств на оснащение музеев Республики Татарстан компьютерной и оргтехникой» Министерством культуры Республики Татарстан были закуплены компьютеры и оргтехника на 6423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868C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868CA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>ублей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>. Это позволило музеям республики вести работу по представлению качественного контента в сети «Интернет».</w:t>
            </w:r>
          </w:p>
          <w:p w:rsidR="00AE7974" w:rsidRPr="004868CA" w:rsidRDefault="00AE7974" w:rsidP="00C23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974" w:rsidRPr="004868CA" w:rsidTr="005052C7">
        <w:trPr>
          <w:trHeight w:val="85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11</w:t>
            </w:r>
          </w:p>
        </w:tc>
        <w:tc>
          <w:tcPr>
            <w:tcW w:w="3659" w:type="dxa"/>
          </w:tcPr>
          <w:p w:rsidR="00AE7974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доли театров, имеющих сайт в сети “Интернет” в общем количестве театров Республики Татарстан, процентов</w:t>
            </w:r>
          </w:p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86,6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95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CB32BC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100</w:t>
            </w:r>
          </w:p>
        </w:tc>
        <w:tc>
          <w:tcPr>
            <w:tcW w:w="6925" w:type="dxa"/>
          </w:tcPr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На сегодняшний день все государственные теа</w:t>
            </w:r>
            <w:r w:rsidR="0009672B">
              <w:rPr>
                <w:rFonts w:ascii="Times New Roman" w:hAnsi="Times New Roman" w:cs="Times New Roman"/>
                <w:sz w:val="24"/>
                <w:lang w:val="tt-RU"/>
              </w:rPr>
              <w:t>т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ры Республики Татарстан и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м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еют сайты в сети “Интернет”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.</w:t>
            </w:r>
          </w:p>
        </w:tc>
      </w:tr>
      <w:tr w:rsidR="00AE7974" w:rsidRPr="004868CA" w:rsidTr="005052C7">
        <w:trPr>
          <w:trHeight w:val="156"/>
        </w:trPr>
        <w:tc>
          <w:tcPr>
            <w:tcW w:w="560" w:type="dxa"/>
          </w:tcPr>
          <w:p w:rsidR="00AE7974" w:rsidRPr="004868CA" w:rsidRDefault="00AE7974" w:rsidP="00A84DA1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12</w:t>
            </w:r>
          </w:p>
        </w:tc>
        <w:tc>
          <w:tcPr>
            <w:tcW w:w="3659" w:type="dxa"/>
          </w:tcPr>
          <w:p w:rsidR="00AE7974" w:rsidRPr="004868CA" w:rsidRDefault="00AE7974" w:rsidP="00ED3028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 xml:space="preserve">Увеличение средней суммы одного гранта Правительства Республики Татарстан для </w:t>
            </w: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поддержки творческих проектов муниципальных образований в области культуры и искусства, тыс.рублей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150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175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C23E0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6925" w:type="dxa"/>
          </w:tcPr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4B7D05">
              <w:rPr>
                <w:rFonts w:ascii="Times New Roman" w:hAnsi="Times New Roman" w:cs="Times New Roman"/>
                <w:sz w:val="24"/>
                <w:lang w:val="tt-RU"/>
              </w:rPr>
              <w:t>В настоящее время ведется сбор заявок на участие в конкурсе на получение грантов Правительства Р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еспублики </w:t>
            </w:r>
            <w:r w:rsidRPr="004B7D05">
              <w:rPr>
                <w:rFonts w:ascii="Times New Roman" w:hAnsi="Times New Roman" w:cs="Times New Roman"/>
                <w:sz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атарстан</w:t>
            </w:r>
            <w:r w:rsidRPr="004B7D05">
              <w:rPr>
                <w:rFonts w:ascii="Times New Roman" w:hAnsi="Times New Roman" w:cs="Times New Roman"/>
                <w:sz w:val="24"/>
                <w:lang w:val="tt-RU"/>
              </w:rPr>
              <w:t xml:space="preserve">  для поддержки творческих проектов муниципальных образований в </w:t>
            </w:r>
            <w:r w:rsidRPr="004B7D05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области культуры и искусства. В целях увеличения средней суммы одного гранта разработан проект приказа Мин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истерства </w:t>
            </w:r>
            <w:r w:rsidRPr="004B7D05">
              <w:rPr>
                <w:rFonts w:ascii="Times New Roman" w:hAnsi="Times New Roman" w:cs="Times New Roman"/>
                <w:sz w:val="24"/>
                <w:lang w:val="tt-RU"/>
              </w:rPr>
              <w:t>культуры Республики Татарстан о внесении изменений в положение о порядке предоставления грантов Правительства Республики Татарстан для поддержки лучших работников учреждений культуры, искусства и кинематографии.</w:t>
            </w:r>
          </w:p>
        </w:tc>
      </w:tr>
      <w:tr w:rsidR="00AE7974" w:rsidRPr="004868CA" w:rsidTr="005052C7">
        <w:trPr>
          <w:trHeight w:val="85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13</w:t>
            </w:r>
          </w:p>
        </w:tc>
        <w:tc>
          <w:tcPr>
            <w:tcW w:w="3659" w:type="dxa"/>
          </w:tcPr>
          <w:p w:rsidR="00AE7974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объема передвижного фонда государственных музеев Республики Татарстан для экспонирования произведений искусства в музеях и галереях районных центров и малых городов Республики Татарстан, единиц</w:t>
            </w:r>
          </w:p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684" w:type="dxa"/>
            <w:gridSpan w:val="2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</w:p>
        </w:tc>
        <w:tc>
          <w:tcPr>
            <w:tcW w:w="1576" w:type="dxa"/>
            <w:gridSpan w:val="2"/>
          </w:tcPr>
          <w:p w:rsidR="00AE7974" w:rsidRPr="004868CA" w:rsidRDefault="00AE7974" w:rsidP="00C23E0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6925" w:type="dxa"/>
          </w:tcPr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На сегодняшний день музеями республики ведется работа по созданию передвижных выставок. Национальным музеем Республики Татарстан подготовлена передвижная выставка «Татарстан – тыловая база Победы».</w:t>
            </w:r>
          </w:p>
        </w:tc>
      </w:tr>
      <w:tr w:rsidR="00AE7974" w:rsidRPr="004868CA" w:rsidTr="005052C7">
        <w:trPr>
          <w:trHeight w:val="109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14</w:t>
            </w:r>
          </w:p>
        </w:tc>
        <w:tc>
          <w:tcPr>
            <w:tcW w:w="3659" w:type="dxa"/>
          </w:tcPr>
          <w:p w:rsidR="00AE7974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количества виртуальных музеев, созданных при государственных и муниципальных музеях Республики Татарстан, в рамках текущей деятельности, единиц</w:t>
            </w:r>
          </w:p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695" w:type="dxa"/>
            <w:gridSpan w:val="3"/>
          </w:tcPr>
          <w:p w:rsidR="00AE7974" w:rsidRPr="004868CA" w:rsidRDefault="00AE7974" w:rsidP="00C23E0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1565" w:type="dxa"/>
          </w:tcPr>
          <w:p w:rsidR="00AE7974" w:rsidRPr="004868CA" w:rsidRDefault="00AE7974" w:rsidP="00C23E0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6925" w:type="dxa"/>
          </w:tcPr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Национальный музей Республики Татарстан запустили историко-культурный инновационный проект «Виртуальная история».</w:t>
            </w:r>
          </w:p>
        </w:tc>
      </w:tr>
      <w:tr w:rsidR="00AE7974" w:rsidRPr="004868CA" w:rsidTr="005052C7">
        <w:trPr>
          <w:trHeight w:val="61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15</w:t>
            </w:r>
          </w:p>
        </w:tc>
        <w:tc>
          <w:tcPr>
            <w:tcW w:w="3659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количества выставочных проектов, осуществляемых совместно с ведущими федеральными музеями и музеями иных субъектов Российской Федерации, процентов по отношению к 2012 году</w:t>
            </w:r>
          </w:p>
        </w:tc>
        <w:tc>
          <w:tcPr>
            <w:tcW w:w="1439" w:type="dxa"/>
          </w:tcPr>
          <w:p w:rsidR="00AE7974" w:rsidRPr="004868CA" w:rsidRDefault="00AE7974" w:rsidP="004868CA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-</w:t>
            </w:r>
          </w:p>
        </w:tc>
        <w:tc>
          <w:tcPr>
            <w:tcW w:w="1695" w:type="dxa"/>
            <w:gridSpan w:val="3"/>
          </w:tcPr>
          <w:p w:rsidR="00AE7974" w:rsidRPr="004868CA" w:rsidRDefault="00AE7974" w:rsidP="00C23E0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20</w:t>
            </w:r>
          </w:p>
        </w:tc>
        <w:tc>
          <w:tcPr>
            <w:tcW w:w="1565" w:type="dxa"/>
          </w:tcPr>
          <w:p w:rsidR="00AE7974" w:rsidRPr="004868CA" w:rsidRDefault="004F2E45" w:rsidP="00C23E0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16,7</w:t>
            </w:r>
          </w:p>
        </w:tc>
        <w:tc>
          <w:tcPr>
            <w:tcW w:w="6925" w:type="dxa"/>
          </w:tcPr>
          <w:p w:rsidR="00AE7974" w:rsidRPr="00A738F6" w:rsidRDefault="00AE7974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38F6">
              <w:rPr>
                <w:rFonts w:ascii="Times New Roman" w:hAnsi="Times New Roman" w:cs="Times New Roman"/>
                <w:sz w:val="24"/>
              </w:rPr>
              <w:t xml:space="preserve">В 2012 году было организовано 6 совместных выставок с ведущими федеральными музеями. </w:t>
            </w:r>
            <w:r>
              <w:rPr>
                <w:rFonts w:ascii="Times New Roman" w:hAnsi="Times New Roman" w:cs="Times New Roman"/>
                <w:sz w:val="24"/>
              </w:rPr>
              <w:t xml:space="preserve">В первом полугодии </w:t>
            </w:r>
            <w:r w:rsidRPr="00A738F6">
              <w:rPr>
                <w:rFonts w:ascii="Times New Roman" w:hAnsi="Times New Roman" w:cs="Times New Roman"/>
                <w:sz w:val="24"/>
              </w:rPr>
              <w:t>2013 года, в преддверии XVII Всемирной летней универсиады музеи республики реализов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738F6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  <w:r w:rsidRPr="00A738F6">
              <w:rPr>
                <w:rFonts w:ascii="Times New Roman" w:hAnsi="Times New Roman" w:cs="Times New Roman"/>
                <w:sz w:val="24"/>
              </w:rPr>
              <w:t xml:space="preserve"> крупномасштабны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738F6">
              <w:rPr>
                <w:rFonts w:ascii="Times New Roman" w:hAnsi="Times New Roman" w:cs="Times New Roman"/>
                <w:sz w:val="24"/>
              </w:rPr>
              <w:t xml:space="preserve"> выставочны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A738F6">
              <w:rPr>
                <w:rFonts w:ascii="Times New Roman" w:hAnsi="Times New Roman" w:cs="Times New Roman"/>
                <w:sz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A738F6">
              <w:rPr>
                <w:rFonts w:ascii="Times New Roman" w:hAnsi="Times New Roman" w:cs="Times New Roman"/>
                <w:sz w:val="24"/>
              </w:rPr>
              <w:t>:</w:t>
            </w:r>
          </w:p>
          <w:p w:rsidR="00AE7974" w:rsidRPr="00A738F6" w:rsidRDefault="004F2E45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t xml:space="preserve">выставка из собрания Государственного Эрмитажа «Олимпия: победа над временем», </w:t>
            </w:r>
          </w:p>
          <w:p w:rsidR="00AE7974" w:rsidRPr="00A738F6" w:rsidRDefault="004F2E45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t xml:space="preserve">международная выставка «Скрытая сокровищница. Классическое турецкое искусство», которая была организована Министерством культуры Республики Татарстан совместно с Управлением Национальных дворцов при Великом Национальном </w:t>
            </w:r>
            <w:proofErr w:type="gramStart"/>
            <w:r w:rsidR="00AE7974" w:rsidRPr="00A738F6">
              <w:rPr>
                <w:rFonts w:ascii="Times New Roman" w:hAnsi="Times New Roman" w:cs="Times New Roman"/>
                <w:sz w:val="24"/>
              </w:rPr>
              <w:t>Собрании</w:t>
            </w:r>
            <w:proofErr w:type="gramEnd"/>
            <w:r w:rsidR="00AE7974" w:rsidRPr="00A738F6">
              <w:rPr>
                <w:rFonts w:ascii="Times New Roman" w:hAnsi="Times New Roman" w:cs="Times New Roman"/>
                <w:sz w:val="24"/>
              </w:rPr>
              <w:t xml:space="preserve"> Турции,</w:t>
            </w:r>
          </w:p>
          <w:p w:rsidR="00AE7974" w:rsidRPr="00A738F6" w:rsidRDefault="004F2E45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t xml:space="preserve">«Спорт, здоровье, красота» - совместный проект Государственной Третьяковской галереи, Государственного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lastRenderedPageBreak/>
              <w:t xml:space="preserve">русского музея, Центрального музея физической культуры и спорта и Государственного музея </w:t>
            </w:r>
            <w:proofErr w:type="gramStart"/>
            <w:r w:rsidR="00AE7974" w:rsidRPr="00A738F6">
              <w:rPr>
                <w:rFonts w:ascii="Times New Roman" w:hAnsi="Times New Roman" w:cs="Times New Roman"/>
                <w:sz w:val="24"/>
              </w:rPr>
              <w:t>изобразительных</w:t>
            </w:r>
            <w:proofErr w:type="gramEnd"/>
            <w:r w:rsidR="00AE7974" w:rsidRPr="00A738F6">
              <w:rPr>
                <w:rFonts w:ascii="Times New Roman" w:hAnsi="Times New Roman" w:cs="Times New Roman"/>
                <w:sz w:val="24"/>
              </w:rPr>
              <w:t xml:space="preserve"> искусств Республики Татарстан. </w:t>
            </w:r>
          </w:p>
          <w:p w:rsidR="00AE7974" w:rsidRPr="00A738F6" w:rsidRDefault="004F2E45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t>выставка «Нуриев – Танец», к 65-летию со дня рождения Рудольфа Нуриева в Выставочном зале «Манеж». Партнерами выставочного проекта выступили: Региональный общественный фонд Черномырдина «Поддержка и развитие среднего класса» и Санкт-Петербургский государственный Музей театрального и музыкального искусства.</w:t>
            </w:r>
          </w:p>
          <w:p w:rsidR="00AE7974" w:rsidRPr="00A738F6" w:rsidRDefault="004F2E45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t>«Путь изразца. Москва. Новый Иерусалим. Нижний Новгород. Казань. Свияжск. XVI-XIX вв.» Подготовлен Государственным историко-архитектурным и художественным музеем «Остров-град Свияжск» и Нижегородским государственным историко-архитектурным музеем-заповедником</w:t>
            </w:r>
          </w:p>
          <w:p w:rsidR="00AE7974" w:rsidRPr="00A738F6" w:rsidRDefault="004F2E45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t>«Татарский костюм: история и современность» - выставочный проект Национального музея, Российского этнографического музея, музеев Приволжского федерального округа</w:t>
            </w:r>
          </w:p>
          <w:p w:rsidR="00AE7974" w:rsidRPr="00A738F6" w:rsidRDefault="004F2E45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AE7974" w:rsidRPr="00A738F6">
              <w:rPr>
                <w:rFonts w:ascii="Times New Roman" w:hAnsi="Times New Roman" w:cs="Times New Roman"/>
                <w:sz w:val="24"/>
              </w:rPr>
              <w:t>Выставка «Спортивные состязания и игры в народной культуре на рубеже XIX-XX веков» из собрания Российского этнографического музея.</w:t>
            </w:r>
          </w:p>
          <w:p w:rsidR="00AE7974" w:rsidRPr="004868CA" w:rsidRDefault="00AE7974" w:rsidP="00A738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974" w:rsidRPr="004868CA" w:rsidTr="005052C7">
        <w:trPr>
          <w:trHeight w:val="144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lastRenderedPageBreak/>
              <w:t>16</w:t>
            </w:r>
          </w:p>
        </w:tc>
        <w:tc>
          <w:tcPr>
            <w:tcW w:w="3659" w:type="dxa"/>
          </w:tcPr>
          <w:p w:rsidR="00AE7974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количества стипендиатов среди выдающих деятелей культуры и искусства и молодых талантливых авторов, человек</w:t>
            </w:r>
          </w:p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1439" w:type="dxa"/>
          </w:tcPr>
          <w:p w:rsidR="00AE7974" w:rsidRPr="004868CA" w:rsidRDefault="00AE7974" w:rsidP="00E74F7C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-</w:t>
            </w:r>
          </w:p>
        </w:tc>
        <w:tc>
          <w:tcPr>
            <w:tcW w:w="1695" w:type="dxa"/>
            <w:gridSpan w:val="3"/>
          </w:tcPr>
          <w:p w:rsidR="00AE7974" w:rsidRPr="004868CA" w:rsidRDefault="00AE7974" w:rsidP="00E74F7C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10</w:t>
            </w:r>
          </w:p>
        </w:tc>
        <w:tc>
          <w:tcPr>
            <w:tcW w:w="1565" w:type="dxa"/>
          </w:tcPr>
          <w:p w:rsidR="00AE7974" w:rsidRPr="004868CA" w:rsidRDefault="00AE7974" w:rsidP="00E74F7C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9</w:t>
            </w:r>
          </w:p>
        </w:tc>
        <w:tc>
          <w:tcPr>
            <w:tcW w:w="6925" w:type="dxa"/>
          </w:tcPr>
          <w:p w:rsidR="00AE7974" w:rsidRPr="004868CA" w:rsidRDefault="00AE7974" w:rsidP="00B64BE3">
            <w:pPr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В адрес Президента Республики Татарстан направлено обращение с предложением учредить ежемесячную стипендию в размере 10,0 тыс.рублей для народных писателей и народных поэтов республики (9 человек). Распоряжением Кабинета Министров Республики Татарстан от 13.06.2013 №1031-р для реализации озвученных в обращении предложений выделены дополнительные средства из бюджета Республики Татарстан.</w:t>
            </w:r>
          </w:p>
        </w:tc>
      </w:tr>
      <w:tr w:rsidR="00AE7974" w:rsidRPr="004868CA" w:rsidTr="005052C7">
        <w:trPr>
          <w:trHeight w:val="97"/>
        </w:trPr>
        <w:tc>
          <w:tcPr>
            <w:tcW w:w="560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17</w:t>
            </w:r>
          </w:p>
        </w:tc>
        <w:tc>
          <w:tcPr>
            <w:tcW w:w="3659" w:type="dxa"/>
          </w:tcPr>
          <w:p w:rsidR="00AE7974" w:rsidRPr="004868CA" w:rsidRDefault="00AE7974" w:rsidP="00714879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Увеличение доли детей, привлекаемых к участию в творческих мероприятиях, в общем числе детей, процентов</w:t>
            </w:r>
          </w:p>
        </w:tc>
        <w:tc>
          <w:tcPr>
            <w:tcW w:w="1439" w:type="dxa"/>
          </w:tcPr>
          <w:p w:rsidR="00AE7974" w:rsidRPr="004868CA" w:rsidRDefault="00AE7974" w:rsidP="00E74F7C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0,8</w:t>
            </w:r>
          </w:p>
        </w:tc>
        <w:tc>
          <w:tcPr>
            <w:tcW w:w="1695" w:type="dxa"/>
            <w:gridSpan w:val="3"/>
          </w:tcPr>
          <w:p w:rsidR="00AE7974" w:rsidRPr="004868CA" w:rsidRDefault="00AE7974" w:rsidP="00E74F7C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 w:rsidRPr="004868CA">
              <w:rPr>
                <w:rFonts w:ascii="Times New Roman" w:hAnsi="Times New Roman" w:cs="Times New Roman"/>
                <w:sz w:val="24"/>
                <w:lang w:val="tt-RU"/>
              </w:rPr>
              <w:t>2</w:t>
            </w:r>
          </w:p>
        </w:tc>
        <w:tc>
          <w:tcPr>
            <w:tcW w:w="1565" w:type="dxa"/>
          </w:tcPr>
          <w:p w:rsidR="00AE7974" w:rsidRPr="004868CA" w:rsidRDefault="00AE7974" w:rsidP="002C6B81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</w:p>
        </w:tc>
        <w:tc>
          <w:tcPr>
            <w:tcW w:w="6925" w:type="dxa"/>
          </w:tcPr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8CA">
              <w:rPr>
                <w:rFonts w:ascii="Times New Roman" w:hAnsi="Times New Roman" w:cs="Times New Roman"/>
                <w:sz w:val="24"/>
              </w:rPr>
              <w:t>В 1-2 квартале 2013г. Министерством культуры Р</w:t>
            </w:r>
            <w:r w:rsidR="004F2E45"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4868CA">
              <w:rPr>
                <w:rFonts w:ascii="Times New Roman" w:hAnsi="Times New Roman" w:cs="Times New Roman"/>
                <w:sz w:val="24"/>
              </w:rPr>
              <w:t>Т</w:t>
            </w:r>
            <w:r w:rsidR="004F2E45">
              <w:rPr>
                <w:rFonts w:ascii="Times New Roman" w:hAnsi="Times New Roman" w:cs="Times New Roman"/>
                <w:sz w:val="24"/>
              </w:rPr>
              <w:t>атарстан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 проведены следующие конкурсные мероприятия,  направленные на поддержку творческого потенциала детей и молодежи и увеличению доли детей, привлекаемых к участию в творческих мероприятиях: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Республиканский конкурс по живописи «Зимняя палитра»,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Республиканский Фестиваль юных виолончелистов 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им.М.Ростроповича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>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Республиканский конкурс-фестиваль детского и юношеского </w:t>
            </w:r>
            <w:r w:rsidRPr="004868CA"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творчества «Тат - 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ар</w:t>
            </w:r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тан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>» (зональный тур),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Региональный конкурс-фестиваль  «Камская мозаика» (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>истополь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>),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Республиканский конкурс-фестиваль детских фортепианных ансамблей «Созвучие»,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-й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 Республиканский конкурс детского творчества «Арча 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ягы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данлы</w:t>
            </w:r>
            <w:proofErr w:type="spellEnd"/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 xml:space="preserve">укай 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ягы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>» (г. Арск),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-й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 Республиканский конкурс юных музыкантов «Малые города» (г. Елабуга),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Республиканская теоретическая олимпиада (апрель),     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Республиканский музыкальный  марафон «Дети Татарстана на великой земле древних Булгар» (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>олгар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>),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-й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 Республиканский конкурс исполнителей на духовых инструментах «Звенящие фанфары» (г. Елабуга),</w:t>
            </w:r>
          </w:p>
          <w:p w:rsidR="00AE7974" w:rsidRPr="004868CA" w:rsidRDefault="00AE7974" w:rsidP="00E74F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868C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-я</w:t>
            </w:r>
            <w:r w:rsidRPr="004868CA">
              <w:rPr>
                <w:rFonts w:ascii="Times New Roman" w:hAnsi="Times New Roman" w:cs="Times New Roman"/>
                <w:sz w:val="24"/>
              </w:rPr>
              <w:t xml:space="preserve"> Международная академия фортепианного искусства (</w:t>
            </w:r>
            <w:proofErr w:type="spellStart"/>
            <w:r w:rsidRPr="004868C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868CA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4868CA">
              <w:rPr>
                <w:rFonts w:ascii="Times New Roman" w:hAnsi="Times New Roman" w:cs="Times New Roman"/>
                <w:sz w:val="24"/>
              </w:rPr>
              <w:t>льметьевск</w:t>
            </w:r>
            <w:proofErr w:type="spellEnd"/>
            <w:r w:rsidRPr="004868CA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</w:tbl>
    <w:p w:rsidR="00343B1B" w:rsidRPr="008E627B" w:rsidRDefault="00343B1B">
      <w:pPr>
        <w:rPr>
          <w:lang w:val="tt-RU"/>
        </w:rPr>
      </w:pPr>
    </w:p>
    <w:sectPr w:rsidR="00343B1B" w:rsidRPr="008E627B" w:rsidSect="00ED3028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41" w:rsidRDefault="000A2441" w:rsidP="009C43E1">
      <w:pPr>
        <w:spacing w:after="0" w:line="240" w:lineRule="auto"/>
      </w:pPr>
      <w:r>
        <w:separator/>
      </w:r>
    </w:p>
  </w:endnote>
  <w:endnote w:type="continuationSeparator" w:id="0">
    <w:p w:rsidR="000A2441" w:rsidRDefault="000A2441" w:rsidP="009C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41" w:rsidRDefault="000A2441" w:rsidP="009C43E1">
      <w:pPr>
        <w:spacing w:after="0" w:line="240" w:lineRule="auto"/>
      </w:pPr>
      <w:r>
        <w:separator/>
      </w:r>
    </w:p>
  </w:footnote>
  <w:footnote w:type="continuationSeparator" w:id="0">
    <w:p w:rsidR="000A2441" w:rsidRDefault="000A2441" w:rsidP="009C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7B"/>
    <w:rsid w:val="000537C7"/>
    <w:rsid w:val="0009672B"/>
    <w:rsid w:val="000A2441"/>
    <w:rsid w:val="000B212A"/>
    <w:rsid w:val="001216AA"/>
    <w:rsid w:val="001B1D72"/>
    <w:rsid w:val="00206C26"/>
    <w:rsid w:val="0024199A"/>
    <w:rsid w:val="002A2AF6"/>
    <w:rsid w:val="002C6B81"/>
    <w:rsid w:val="00343B1B"/>
    <w:rsid w:val="003619C5"/>
    <w:rsid w:val="0046553B"/>
    <w:rsid w:val="004868CA"/>
    <w:rsid w:val="004A7665"/>
    <w:rsid w:val="004B7D05"/>
    <w:rsid w:val="004F259C"/>
    <w:rsid w:val="004F2E45"/>
    <w:rsid w:val="005052C7"/>
    <w:rsid w:val="005522D5"/>
    <w:rsid w:val="006315CF"/>
    <w:rsid w:val="006D6CA3"/>
    <w:rsid w:val="00714879"/>
    <w:rsid w:val="00765250"/>
    <w:rsid w:val="007724E3"/>
    <w:rsid w:val="007A7C7A"/>
    <w:rsid w:val="007B074A"/>
    <w:rsid w:val="007F06A0"/>
    <w:rsid w:val="0081155D"/>
    <w:rsid w:val="00837711"/>
    <w:rsid w:val="00842F50"/>
    <w:rsid w:val="008E627B"/>
    <w:rsid w:val="00932CE0"/>
    <w:rsid w:val="009969D3"/>
    <w:rsid w:val="009B56FB"/>
    <w:rsid w:val="009C43E1"/>
    <w:rsid w:val="00A41853"/>
    <w:rsid w:val="00A738F6"/>
    <w:rsid w:val="00A84DA1"/>
    <w:rsid w:val="00AA6E25"/>
    <w:rsid w:val="00AC5BFB"/>
    <w:rsid w:val="00AE7974"/>
    <w:rsid w:val="00B020C1"/>
    <w:rsid w:val="00B26F99"/>
    <w:rsid w:val="00B64BE3"/>
    <w:rsid w:val="00C23E01"/>
    <w:rsid w:val="00CB32BC"/>
    <w:rsid w:val="00CF1582"/>
    <w:rsid w:val="00DA4300"/>
    <w:rsid w:val="00E2685A"/>
    <w:rsid w:val="00E40796"/>
    <w:rsid w:val="00E732DD"/>
    <w:rsid w:val="00E74F7C"/>
    <w:rsid w:val="00E91DB7"/>
    <w:rsid w:val="00EA413C"/>
    <w:rsid w:val="00EA4840"/>
    <w:rsid w:val="00EC4FD4"/>
    <w:rsid w:val="00ED1C6D"/>
    <w:rsid w:val="00ED3028"/>
    <w:rsid w:val="00F0687F"/>
    <w:rsid w:val="00F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D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3E1"/>
  </w:style>
  <w:style w:type="paragraph" w:styleId="a9">
    <w:name w:val="footer"/>
    <w:basedOn w:val="a"/>
    <w:link w:val="aa"/>
    <w:uiPriority w:val="99"/>
    <w:unhideWhenUsed/>
    <w:rsid w:val="009C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D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3E1"/>
  </w:style>
  <w:style w:type="paragraph" w:styleId="a9">
    <w:name w:val="footer"/>
    <w:basedOn w:val="a"/>
    <w:link w:val="aa"/>
    <w:uiPriority w:val="99"/>
    <w:unhideWhenUsed/>
    <w:rsid w:val="009C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BA5C-9F6B-4312-87FC-43284FED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 Мусин</dc:creator>
  <cp:lastModifiedBy>Айсылу М. Зиятдинова</cp:lastModifiedBy>
  <cp:revision>7</cp:revision>
  <cp:lastPrinted>2013-09-23T12:25:00Z</cp:lastPrinted>
  <dcterms:created xsi:type="dcterms:W3CDTF">2013-07-08T10:44:00Z</dcterms:created>
  <dcterms:modified xsi:type="dcterms:W3CDTF">2013-09-24T10:56:00Z</dcterms:modified>
</cp:coreProperties>
</file>