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AA6" w:rsidRPr="00ED3314" w:rsidRDefault="00ED3314" w:rsidP="00FA12CB">
      <w:pPr>
        <w:pStyle w:val="ConsPlusNormal0"/>
        <w:ind w:left="6804"/>
        <w:outlineLvl w:val="0"/>
        <w:rPr>
          <w:sz w:val="28"/>
          <w:szCs w:val="28"/>
        </w:rPr>
      </w:pPr>
      <w:bookmarkStart w:id="0" w:name="_GoBack"/>
      <w:bookmarkEnd w:id="0"/>
      <w:r>
        <w:rPr>
          <w:sz w:val="28"/>
          <w:szCs w:val="28"/>
        </w:rPr>
        <w:t>«</w:t>
      </w:r>
      <w:r w:rsidR="007E606E" w:rsidRPr="00ED3314">
        <w:rPr>
          <w:sz w:val="28"/>
          <w:szCs w:val="28"/>
        </w:rPr>
        <w:t>Утверждена</w:t>
      </w:r>
    </w:p>
    <w:p w:rsidR="00052AA6" w:rsidRPr="00ED3314" w:rsidRDefault="00ED3314" w:rsidP="00FA12CB">
      <w:pPr>
        <w:pStyle w:val="ConsPlusNormal0"/>
        <w:ind w:left="6804"/>
        <w:rPr>
          <w:sz w:val="28"/>
          <w:szCs w:val="28"/>
        </w:rPr>
      </w:pPr>
      <w:r>
        <w:rPr>
          <w:sz w:val="28"/>
          <w:szCs w:val="28"/>
        </w:rPr>
        <w:t>п</w:t>
      </w:r>
      <w:r w:rsidR="007E606E" w:rsidRPr="00ED3314">
        <w:rPr>
          <w:sz w:val="28"/>
          <w:szCs w:val="28"/>
        </w:rPr>
        <w:t>остановлением</w:t>
      </w:r>
    </w:p>
    <w:p w:rsidR="00052AA6" w:rsidRPr="00ED3314" w:rsidRDefault="007E606E" w:rsidP="00FA12CB">
      <w:pPr>
        <w:pStyle w:val="ConsPlusNormal0"/>
        <w:ind w:left="6804"/>
        <w:rPr>
          <w:sz w:val="28"/>
          <w:szCs w:val="28"/>
        </w:rPr>
      </w:pPr>
      <w:r w:rsidRPr="00ED3314">
        <w:rPr>
          <w:sz w:val="28"/>
          <w:szCs w:val="28"/>
        </w:rPr>
        <w:t>Кабинета Министров</w:t>
      </w:r>
    </w:p>
    <w:p w:rsidR="00052AA6" w:rsidRPr="00ED3314" w:rsidRDefault="007E606E" w:rsidP="00FA12CB">
      <w:pPr>
        <w:pStyle w:val="ConsPlusNormal0"/>
        <w:ind w:left="6804"/>
        <w:rPr>
          <w:sz w:val="28"/>
          <w:szCs w:val="28"/>
        </w:rPr>
      </w:pPr>
      <w:r w:rsidRPr="00ED3314">
        <w:rPr>
          <w:sz w:val="28"/>
          <w:szCs w:val="28"/>
        </w:rPr>
        <w:t>Республики Татарстан</w:t>
      </w:r>
    </w:p>
    <w:p w:rsidR="00052AA6" w:rsidRDefault="007E606E" w:rsidP="00FA12CB">
      <w:pPr>
        <w:pStyle w:val="ConsPlusNormal0"/>
        <w:ind w:left="6804"/>
        <w:rPr>
          <w:sz w:val="28"/>
          <w:szCs w:val="28"/>
        </w:rPr>
      </w:pPr>
      <w:r w:rsidRPr="00ED3314">
        <w:rPr>
          <w:sz w:val="28"/>
          <w:szCs w:val="28"/>
        </w:rPr>
        <w:t>от 18</w:t>
      </w:r>
      <w:r w:rsidR="00E2709F">
        <w:rPr>
          <w:sz w:val="28"/>
          <w:szCs w:val="28"/>
        </w:rPr>
        <w:t>.12.</w:t>
      </w:r>
      <w:r w:rsidRPr="00ED3314">
        <w:rPr>
          <w:sz w:val="28"/>
          <w:szCs w:val="28"/>
        </w:rPr>
        <w:t xml:space="preserve">2013 г. </w:t>
      </w:r>
      <w:r w:rsidR="00ED3314">
        <w:rPr>
          <w:sz w:val="28"/>
          <w:szCs w:val="28"/>
        </w:rPr>
        <w:t>№</w:t>
      </w:r>
      <w:r w:rsidRPr="00ED3314">
        <w:rPr>
          <w:sz w:val="28"/>
          <w:szCs w:val="28"/>
        </w:rPr>
        <w:t xml:space="preserve"> 1006</w:t>
      </w:r>
    </w:p>
    <w:p w:rsidR="00ED3314" w:rsidRPr="00414A50" w:rsidRDefault="00ED3314" w:rsidP="00FA12CB">
      <w:pPr>
        <w:widowControl w:val="0"/>
        <w:pBdr>
          <w:top w:val="nil"/>
          <w:left w:val="nil"/>
          <w:bottom w:val="nil"/>
          <w:right w:val="nil"/>
          <w:between w:val="nil"/>
        </w:pBdr>
        <w:ind w:left="6804"/>
        <w:rPr>
          <w:rFonts w:ascii="Times New Roman" w:eastAsia="Times New Roman" w:hAnsi="Times New Roman" w:cs="Times New Roman"/>
          <w:color w:val="000000"/>
          <w:sz w:val="28"/>
          <w:szCs w:val="28"/>
        </w:rPr>
      </w:pPr>
      <w:r w:rsidRPr="00414A50">
        <w:rPr>
          <w:rFonts w:ascii="Times New Roman" w:eastAsia="Times New Roman" w:hAnsi="Times New Roman" w:cs="Times New Roman"/>
          <w:color w:val="000000"/>
          <w:sz w:val="28"/>
          <w:szCs w:val="28"/>
        </w:rPr>
        <w:t>(в редакции постановления</w:t>
      </w:r>
    </w:p>
    <w:p w:rsidR="00ED3314" w:rsidRPr="00414A50" w:rsidRDefault="00ED3314" w:rsidP="00FA12CB">
      <w:pPr>
        <w:widowControl w:val="0"/>
        <w:pBdr>
          <w:top w:val="nil"/>
          <w:left w:val="nil"/>
          <w:bottom w:val="nil"/>
          <w:right w:val="nil"/>
          <w:between w:val="nil"/>
        </w:pBdr>
        <w:ind w:left="6804"/>
        <w:rPr>
          <w:rFonts w:ascii="Times New Roman" w:eastAsia="Times New Roman" w:hAnsi="Times New Roman" w:cs="Times New Roman"/>
          <w:color w:val="000000"/>
          <w:sz w:val="28"/>
          <w:szCs w:val="28"/>
        </w:rPr>
      </w:pPr>
      <w:r w:rsidRPr="00414A50">
        <w:rPr>
          <w:rFonts w:ascii="Times New Roman" w:eastAsia="Times New Roman" w:hAnsi="Times New Roman" w:cs="Times New Roman"/>
          <w:color w:val="000000"/>
          <w:sz w:val="28"/>
          <w:szCs w:val="28"/>
        </w:rPr>
        <w:t xml:space="preserve">Кабинета Министров </w:t>
      </w:r>
    </w:p>
    <w:p w:rsidR="00ED3314" w:rsidRPr="00414A50" w:rsidRDefault="00ED3314" w:rsidP="00FA12CB">
      <w:pPr>
        <w:widowControl w:val="0"/>
        <w:pBdr>
          <w:top w:val="nil"/>
          <w:left w:val="nil"/>
          <w:bottom w:val="nil"/>
          <w:right w:val="nil"/>
          <w:between w:val="nil"/>
        </w:pBdr>
        <w:ind w:left="6804"/>
        <w:rPr>
          <w:rFonts w:ascii="Times New Roman" w:eastAsia="Times New Roman" w:hAnsi="Times New Roman" w:cs="Times New Roman"/>
          <w:color w:val="000000"/>
          <w:sz w:val="28"/>
          <w:szCs w:val="28"/>
        </w:rPr>
      </w:pPr>
      <w:r w:rsidRPr="00414A50">
        <w:rPr>
          <w:rFonts w:ascii="Times New Roman" w:eastAsia="Times New Roman" w:hAnsi="Times New Roman" w:cs="Times New Roman"/>
          <w:color w:val="000000"/>
          <w:sz w:val="28"/>
          <w:szCs w:val="28"/>
        </w:rPr>
        <w:t xml:space="preserve">Республики Татарстан </w:t>
      </w:r>
    </w:p>
    <w:p w:rsidR="00ED3314" w:rsidRPr="00414A50" w:rsidRDefault="00ED3314" w:rsidP="00FA12CB">
      <w:pPr>
        <w:widowControl w:val="0"/>
        <w:pBdr>
          <w:top w:val="nil"/>
          <w:left w:val="nil"/>
          <w:bottom w:val="nil"/>
          <w:right w:val="nil"/>
          <w:between w:val="nil"/>
        </w:pBdr>
        <w:ind w:left="6804"/>
        <w:rPr>
          <w:rFonts w:ascii="Times New Roman" w:eastAsia="Times New Roman" w:hAnsi="Times New Roman" w:cs="Times New Roman"/>
          <w:color w:val="000000"/>
          <w:sz w:val="28"/>
          <w:szCs w:val="28"/>
        </w:rPr>
      </w:pPr>
      <w:r w:rsidRPr="00414A50">
        <w:rPr>
          <w:rFonts w:ascii="Times New Roman" w:eastAsia="Times New Roman" w:hAnsi="Times New Roman" w:cs="Times New Roman"/>
          <w:color w:val="000000"/>
          <w:sz w:val="28"/>
          <w:szCs w:val="28"/>
        </w:rPr>
        <w:t>от ______ 202</w:t>
      </w:r>
      <w:r>
        <w:rPr>
          <w:rFonts w:ascii="Times New Roman" w:eastAsia="Times New Roman" w:hAnsi="Times New Roman" w:cs="Times New Roman"/>
          <w:color w:val="000000"/>
          <w:sz w:val="28"/>
          <w:szCs w:val="28"/>
        </w:rPr>
        <w:t>5 г.</w:t>
      </w:r>
      <w:r w:rsidR="00141BE9">
        <w:rPr>
          <w:rFonts w:ascii="Times New Roman" w:eastAsia="Times New Roman" w:hAnsi="Times New Roman" w:cs="Times New Roman"/>
          <w:color w:val="000000"/>
          <w:sz w:val="28"/>
          <w:szCs w:val="28"/>
        </w:rPr>
        <w:t xml:space="preserve"> </w:t>
      </w:r>
      <w:r w:rsidRPr="00414A50">
        <w:rPr>
          <w:rFonts w:ascii="Times New Roman" w:eastAsia="Times New Roman" w:hAnsi="Times New Roman" w:cs="Times New Roman"/>
          <w:color w:val="000000"/>
          <w:sz w:val="28"/>
          <w:szCs w:val="28"/>
        </w:rPr>
        <w:t>№ ______)</w:t>
      </w:r>
    </w:p>
    <w:p w:rsidR="00ED3314" w:rsidRPr="00ED3314" w:rsidRDefault="00ED3314">
      <w:pPr>
        <w:pStyle w:val="ConsPlusNormal0"/>
        <w:jc w:val="right"/>
        <w:rPr>
          <w:sz w:val="28"/>
          <w:szCs w:val="28"/>
        </w:rPr>
      </w:pPr>
    </w:p>
    <w:p w:rsidR="00052AA6" w:rsidRPr="00ED3314" w:rsidRDefault="00052AA6">
      <w:pPr>
        <w:pStyle w:val="ConsPlusNormal0"/>
        <w:jc w:val="both"/>
        <w:rPr>
          <w:sz w:val="28"/>
          <w:szCs w:val="28"/>
        </w:rPr>
      </w:pPr>
    </w:p>
    <w:p w:rsidR="00052AA6" w:rsidRPr="00ED3314" w:rsidRDefault="00ED3314">
      <w:pPr>
        <w:pStyle w:val="ConsPlusTitle0"/>
        <w:jc w:val="center"/>
        <w:rPr>
          <w:rFonts w:ascii="Times New Roman" w:hAnsi="Times New Roman" w:cs="Times New Roman"/>
          <w:b w:val="0"/>
          <w:sz w:val="28"/>
          <w:szCs w:val="28"/>
        </w:rPr>
      </w:pPr>
      <w:bookmarkStart w:id="1" w:name="P48"/>
      <w:bookmarkEnd w:id="1"/>
      <w:r w:rsidRPr="00ED3314">
        <w:rPr>
          <w:rFonts w:ascii="Times New Roman" w:hAnsi="Times New Roman" w:cs="Times New Roman"/>
          <w:b w:val="0"/>
          <w:sz w:val="28"/>
          <w:szCs w:val="28"/>
        </w:rPr>
        <w:t>Государственная программа</w:t>
      </w:r>
    </w:p>
    <w:p w:rsidR="00052AA6" w:rsidRPr="00ED3314" w:rsidRDefault="00ED3314">
      <w:pPr>
        <w:pStyle w:val="ConsPlusTitle0"/>
        <w:jc w:val="center"/>
        <w:rPr>
          <w:rFonts w:ascii="Times New Roman" w:hAnsi="Times New Roman" w:cs="Times New Roman"/>
          <w:b w:val="0"/>
          <w:sz w:val="28"/>
          <w:szCs w:val="28"/>
        </w:rPr>
      </w:pPr>
      <w:r w:rsidRPr="00ED3314">
        <w:rPr>
          <w:rFonts w:ascii="Times New Roman" w:hAnsi="Times New Roman" w:cs="Times New Roman"/>
          <w:b w:val="0"/>
          <w:sz w:val="28"/>
          <w:szCs w:val="28"/>
        </w:rPr>
        <w:t>Республики Татарстан «Реализация государственной</w:t>
      </w:r>
    </w:p>
    <w:p w:rsidR="00052AA6" w:rsidRPr="00ED3314" w:rsidRDefault="00ED3314">
      <w:pPr>
        <w:pStyle w:val="ConsPlusTitle0"/>
        <w:jc w:val="center"/>
        <w:rPr>
          <w:rFonts w:ascii="Times New Roman" w:hAnsi="Times New Roman" w:cs="Times New Roman"/>
          <w:b w:val="0"/>
          <w:sz w:val="28"/>
          <w:szCs w:val="28"/>
        </w:rPr>
      </w:pPr>
      <w:r w:rsidRPr="00ED3314">
        <w:rPr>
          <w:rFonts w:ascii="Times New Roman" w:hAnsi="Times New Roman" w:cs="Times New Roman"/>
          <w:b w:val="0"/>
          <w:sz w:val="28"/>
          <w:szCs w:val="28"/>
        </w:rPr>
        <w:t>национальной политики в Республике Татарстан»</w:t>
      </w:r>
    </w:p>
    <w:p w:rsidR="00052AA6" w:rsidRPr="00ED3314" w:rsidRDefault="00052AA6">
      <w:pPr>
        <w:pStyle w:val="ConsPlusNormal0"/>
        <w:spacing w:after="1"/>
        <w:rPr>
          <w:sz w:val="28"/>
          <w:szCs w:val="28"/>
        </w:rPr>
      </w:pPr>
    </w:p>
    <w:p w:rsidR="00052AA6" w:rsidRPr="00ED3314" w:rsidRDefault="007E606E">
      <w:pPr>
        <w:pStyle w:val="ConsPlusTitle0"/>
        <w:jc w:val="center"/>
        <w:outlineLvl w:val="1"/>
        <w:rPr>
          <w:rFonts w:ascii="Times New Roman" w:hAnsi="Times New Roman" w:cs="Times New Roman"/>
          <w:b w:val="0"/>
          <w:sz w:val="28"/>
          <w:szCs w:val="28"/>
        </w:rPr>
      </w:pPr>
      <w:r w:rsidRPr="00ED3314">
        <w:rPr>
          <w:rFonts w:ascii="Times New Roman" w:hAnsi="Times New Roman" w:cs="Times New Roman"/>
          <w:b w:val="0"/>
          <w:sz w:val="28"/>
          <w:szCs w:val="28"/>
        </w:rPr>
        <w:t>Стратегические приоритеты в сфере реализации государственной</w:t>
      </w:r>
    </w:p>
    <w:p w:rsidR="00052AA6" w:rsidRPr="00ED3314" w:rsidRDefault="007E606E">
      <w:pPr>
        <w:pStyle w:val="ConsPlusTitle0"/>
        <w:jc w:val="center"/>
        <w:rPr>
          <w:rFonts w:ascii="Times New Roman" w:hAnsi="Times New Roman" w:cs="Times New Roman"/>
          <w:b w:val="0"/>
          <w:sz w:val="28"/>
          <w:szCs w:val="28"/>
        </w:rPr>
      </w:pPr>
      <w:r w:rsidRPr="00ED3314">
        <w:rPr>
          <w:rFonts w:ascii="Times New Roman" w:hAnsi="Times New Roman" w:cs="Times New Roman"/>
          <w:b w:val="0"/>
          <w:sz w:val="28"/>
          <w:szCs w:val="28"/>
        </w:rPr>
        <w:t xml:space="preserve">программы Республики Татарстан </w:t>
      </w:r>
      <w:r w:rsidR="00342C14">
        <w:rPr>
          <w:rFonts w:ascii="Times New Roman" w:hAnsi="Times New Roman" w:cs="Times New Roman"/>
          <w:b w:val="0"/>
          <w:sz w:val="28"/>
          <w:szCs w:val="28"/>
        </w:rPr>
        <w:t>«</w:t>
      </w:r>
      <w:r w:rsidRPr="00ED3314">
        <w:rPr>
          <w:rFonts w:ascii="Times New Roman" w:hAnsi="Times New Roman" w:cs="Times New Roman"/>
          <w:b w:val="0"/>
          <w:sz w:val="28"/>
          <w:szCs w:val="28"/>
        </w:rPr>
        <w:t>Реализация государственной</w:t>
      </w:r>
    </w:p>
    <w:p w:rsidR="00052AA6" w:rsidRPr="00ED3314" w:rsidRDefault="007E606E">
      <w:pPr>
        <w:pStyle w:val="ConsPlusTitle0"/>
        <w:jc w:val="center"/>
        <w:rPr>
          <w:rFonts w:ascii="Times New Roman" w:hAnsi="Times New Roman" w:cs="Times New Roman"/>
          <w:b w:val="0"/>
          <w:sz w:val="28"/>
          <w:szCs w:val="28"/>
        </w:rPr>
      </w:pPr>
      <w:r w:rsidRPr="00ED3314">
        <w:rPr>
          <w:rFonts w:ascii="Times New Roman" w:hAnsi="Times New Roman" w:cs="Times New Roman"/>
          <w:b w:val="0"/>
          <w:sz w:val="28"/>
          <w:szCs w:val="28"/>
        </w:rPr>
        <w:t>национальной политики в Республике Татарстан</w:t>
      </w:r>
      <w:r w:rsidR="00342C14">
        <w:rPr>
          <w:rFonts w:ascii="Times New Roman" w:hAnsi="Times New Roman" w:cs="Times New Roman"/>
          <w:b w:val="0"/>
          <w:sz w:val="28"/>
          <w:szCs w:val="28"/>
        </w:rPr>
        <w:t>»</w:t>
      </w:r>
    </w:p>
    <w:p w:rsidR="00052AA6" w:rsidRPr="00ED3314" w:rsidRDefault="00052AA6">
      <w:pPr>
        <w:pStyle w:val="ConsPlusNormal0"/>
        <w:jc w:val="both"/>
        <w:rPr>
          <w:sz w:val="28"/>
          <w:szCs w:val="28"/>
        </w:rPr>
      </w:pPr>
    </w:p>
    <w:p w:rsidR="00052AA6" w:rsidRPr="00ED3314" w:rsidRDefault="007E606E">
      <w:pPr>
        <w:pStyle w:val="ConsPlusTitle0"/>
        <w:jc w:val="center"/>
        <w:outlineLvl w:val="2"/>
        <w:rPr>
          <w:rFonts w:ascii="Times New Roman" w:hAnsi="Times New Roman" w:cs="Times New Roman"/>
          <w:b w:val="0"/>
          <w:sz w:val="28"/>
          <w:szCs w:val="28"/>
        </w:rPr>
      </w:pPr>
      <w:r w:rsidRPr="00ED3314">
        <w:rPr>
          <w:rFonts w:ascii="Times New Roman" w:hAnsi="Times New Roman" w:cs="Times New Roman"/>
          <w:b w:val="0"/>
          <w:sz w:val="28"/>
          <w:szCs w:val="28"/>
        </w:rPr>
        <w:t>I. Оценка текущего состояния государственной</w:t>
      </w:r>
    </w:p>
    <w:p w:rsidR="00052AA6" w:rsidRPr="00ED3314" w:rsidRDefault="007E606E">
      <w:pPr>
        <w:pStyle w:val="ConsPlusTitle0"/>
        <w:jc w:val="center"/>
        <w:rPr>
          <w:rFonts w:ascii="Times New Roman" w:hAnsi="Times New Roman" w:cs="Times New Roman"/>
          <w:b w:val="0"/>
          <w:sz w:val="28"/>
          <w:szCs w:val="28"/>
        </w:rPr>
      </w:pPr>
      <w:r w:rsidRPr="00ED3314">
        <w:rPr>
          <w:rFonts w:ascii="Times New Roman" w:hAnsi="Times New Roman" w:cs="Times New Roman"/>
          <w:b w:val="0"/>
          <w:sz w:val="28"/>
          <w:szCs w:val="28"/>
        </w:rPr>
        <w:t>национальной политики в Республике Татарстан</w:t>
      </w:r>
    </w:p>
    <w:p w:rsidR="00052AA6" w:rsidRPr="00ED3314" w:rsidRDefault="00052AA6">
      <w:pPr>
        <w:pStyle w:val="ConsPlusNormal0"/>
        <w:jc w:val="both"/>
        <w:rPr>
          <w:sz w:val="28"/>
          <w:szCs w:val="28"/>
        </w:rPr>
      </w:pPr>
    </w:p>
    <w:p w:rsidR="00052AA6" w:rsidRPr="00ED3314" w:rsidRDefault="007E606E" w:rsidP="00ED3314">
      <w:pPr>
        <w:pStyle w:val="ConsPlusNormal0"/>
        <w:ind w:firstLine="709"/>
        <w:jc w:val="both"/>
        <w:rPr>
          <w:sz w:val="28"/>
          <w:szCs w:val="28"/>
        </w:rPr>
      </w:pPr>
      <w:r w:rsidRPr="00ED3314">
        <w:rPr>
          <w:sz w:val="28"/>
          <w:szCs w:val="28"/>
        </w:rPr>
        <w:t xml:space="preserve">Государственная программа Республики Татарстан </w:t>
      </w:r>
      <w:r w:rsidR="00ED3314">
        <w:rPr>
          <w:sz w:val="28"/>
          <w:szCs w:val="28"/>
        </w:rPr>
        <w:t>«</w:t>
      </w:r>
      <w:r w:rsidRPr="00ED3314">
        <w:rPr>
          <w:sz w:val="28"/>
          <w:szCs w:val="28"/>
        </w:rPr>
        <w:t>Реализация государственной национальной политики в Республике Татарстан</w:t>
      </w:r>
      <w:r w:rsidR="00ED3314">
        <w:rPr>
          <w:sz w:val="28"/>
          <w:szCs w:val="28"/>
        </w:rPr>
        <w:t>»</w:t>
      </w:r>
      <w:r w:rsidRPr="00ED3314">
        <w:rPr>
          <w:sz w:val="28"/>
          <w:szCs w:val="28"/>
        </w:rPr>
        <w:t xml:space="preserve"> (далее </w:t>
      </w:r>
      <w:r w:rsidR="00ED3314">
        <w:rPr>
          <w:sz w:val="28"/>
          <w:szCs w:val="28"/>
        </w:rPr>
        <w:t>–</w:t>
      </w:r>
      <w:r w:rsidRPr="00ED3314">
        <w:rPr>
          <w:sz w:val="28"/>
          <w:szCs w:val="28"/>
        </w:rPr>
        <w:t xml:space="preserve"> государственная программа Республики Татарстан) направлена на укрепление общероссийской гражданской идентичности и единства многонационального народа Российской Федерации, гармонизацию межнациональных и межконфессиональных отношений, сохранение и поддержку этнокультурного и языкового многообразия народов, проживающих в Республике Татарстан, традиционных российских духовно-нравственных ценностей как основы российского общества, обеспечение равенства прав и свобод человека и гражданина, успешную социальную и культурную адаптацию иностранных граждан в Российской Федерации и их интеграцию в российское общество, укрепление межэтнического и межконфессионального мира и согласия, обеспечение политической и социальной стабильности, развитие демократических институтов.</w:t>
      </w:r>
    </w:p>
    <w:p w:rsidR="00052AA6" w:rsidRPr="00ED3314" w:rsidRDefault="007E606E" w:rsidP="00ED3314">
      <w:pPr>
        <w:pStyle w:val="ConsPlusNormal0"/>
        <w:ind w:firstLine="709"/>
        <w:jc w:val="both"/>
        <w:rPr>
          <w:sz w:val="28"/>
          <w:szCs w:val="28"/>
        </w:rPr>
      </w:pPr>
      <w:r w:rsidRPr="00ED3314">
        <w:rPr>
          <w:sz w:val="28"/>
          <w:szCs w:val="28"/>
        </w:rPr>
        <w:t>Межнациональные (межэтнические) отношения в Республике Татарстан характеризуются стабильностью, мирным взаимодействием и сотрудничеством представителей различных этнических групп и конфессий. Межнациональные и межконфессиональные отношения, основанные на взаимоуважении и доверии, имеют положительную динамику и являются предметом особой заботы республиканских органов государственной и муниципальной власти во взаимодействии с общественными этнокультурными объединениями и иными институтами гражданского общества.</w:t>
      </w:r>
    </w:p>
    <w:p w:rsidR="00052AA6" w:rsidRPr="00ED3314" w:rsidRDefault="007E606E" w:rsidP="00ED3314">
      <w:pPr>
        <w:pStyle w:val="ConsPlusNormal0"/>
        <w:ind w:firstLine="709"/>
        <w:jc w:val="both"/>
        <w:rPr>
          <w:sz w:val="28"/>
          <w:szCs w:val="28"/>
        </w:rPr>
      </w:pPr>
      <w:r w:rsidRPr="00ED3314">
        <w:rPr>
          <w:sz w:val="28"/>
          <w:szCs w:val="28"/>
        </w:rPr>
        <w:t xml:space="preserve">Особенностью Республики Татарстан являются полиэтничность и поликонфессиональность населения. Общественное развитие Татарстана </w:t>
      </w:r>
      <w:r w:rsidRPr="00ED3314">
        <w:rPr>
          <w:sz w:val="28"/>
          <w:szCs w:val="28"/>
        </w:rPr>
        <w:lastRenderedPageBreak/>
        <w:t>характеризуется тесным этнокультурным взаимовлиянием и взаимопроникновением традиций представителей проживающих на территории современного Татарстана народов. Ведущую роль в этом процессе традиционно играют представители татарского и русского народов, составляющие большинство по отношению к представителям всех остальных народов, проживающих в Республике Татарстан.</w:t>
      </w:r>
    </w:p>
    <w:p w:rsidR="00052AA6" w:rsidRPr="00ED3314" w:rsidRDefault="007E606E" w:rsidP="00ED3314">
      <w:pPr>
        <w:pStyle w:val="ConsPlusNormal0"/>
        <w:ind w:firstLine="709"/>
        <w:jc w:val="both"/>
        <w:rPr>
          <w:sz w:val="28"/>
          <w:szCs w:val="28"/>
        </w:rPr>
      </w:pPr>
      <w:r w:rsidRPr="00ED3314">
        <w:rPr>
          <w:sz w:val="28"/>
          <w:szCs w:val="28"/>
        </w:rPr>
        <w:t xml:space="preserve">Татарстан является одним из самых многонациональных территорий России, где проживают представители свыше 170 национальностей. Согласно итогам Всероссийской переписи населения 2020 года, в Республике Татарстан из более 4,0 млн человек 53,6 процента составляют татары, 40,4 процента </w:t>
      </w:r>
      <w:r w:rsidR="00ED3314">
        <w:rPr>
          <w:sz w:val="28"/>
          <w:szCs w:val="28"/>
        </w:rPr>
        <w:t xml:space="preserve">– </w:t>
      </w:r>
      <w:r w:rsidRPr="00ED3314">
        <w:rPr>
          <w:sz w:val="28"/>
          <w:szCs w:val="28"/>
        </w:rPr>
        <w:t>русские. Из представителей народов Поволжья проживают чуваши, удмурты, марийцы, мордва и башкиры, которые в совокупности составляют 3,8 процента населения Татарстана.</w:t>
      </w:r>
    </w:p>
    <w:p w:rsidR="00052AA6" w:rsidRPr="00ED3314" w:rsidRDefault="007E606E" w:rsidP="00ED3314">
      <w:pPr>
        <w:pStyle w:val="ConsPlusNormal0"/>
        <w:ind w:firstLine="709"/>
        <w:jc w:val="both"/>
        <w:rPr>
          <w:sz w:val="28"/>
          <w:szCs w:val="28"/>
        </w:rPr>
      </w:pPr>
      <w:r w:rsidRPr="00ED3314">
        <w:rPr>
          <w:sz w:val="28"/>
          <w:szCs w:val="28"/>
        </w:rPr>
        <w:t>Традиции добрососедства, исторически сложившиеся в Татарстане в течение длительного совместного проживания представителей различных культур и религий, сохраняются и в настоящее время. Доля жителей республики, положительно оценивающих состояние межнациональных отношений в Республике Татарстан, стабильно составляет более 80 процентов.</w:t>
      </w:r>
    </w:p>
    <w:p w:rsidR="00052AA6" w:rsidRPr="00ED3314" w:rsidRDefault="007E606E" w:rsidP="00ED3314">
      <w:pPr>
        <w:pStyle w:val="ConsPlusNormal0"/>
        <w:ind w:firstLine="709"/>
        <w:jc w:val="both"/>
        <w:rPr>
          <w:sz w:val="28"/>
          <w:szCs w:val="28"/>
        </w:rPr>
      </w:pPr>
      <w:r w:rsidRPr="00ED3314">
        <w:rPr>
          <w:sz w:val="28"/>
          <w:szCs w:val="28"/>
        </w:rPr>
        <w:t>Многонациональный состав населения Татарстана динамично меняется, в городах и районах появляются новые этнические группы. В республике сформировались общины выходцев из бывших союзных республик (азербайджанцев, армян, белорусов, грузин, казахов, киргизов, туркмен, украинцев, узбеков, таджиков). Несколько меньшие по численности (по несколько сот человек) этнические группы (общности) из других регионов Российской Федерации (буряты, якуты и другие), а также из дальнего зарубежья (арабы, вьетнамцы, турки и другие).</w:t>
      </w:r>
    </w:p>
    <w:p w:rsidR="00052AA6" w:rsidRPr="00ED3314" w:rsidRDefault="007E606E" w:rsidP="00ED3314">
      <w:pPr>
        <w:pStyle w:val="ConsPlusNormal0"/>
        <w:ind w:firstLine="709"/>
        <w:jc w:val="both"/>
        <w:rPr>
          <w:sz w:val="28"/>
          <w:szCs w:val="28"/>
        </w:rPr>
      </w:pPr>
      <w:r w:rsidRPr="00ED3314">
        <w:rPr>
          <w:sz w:val="28"/>
          <w:szCs w:val="28"/>
        </w:rPr>
        <w:t>Актуализируются процессы, вызванные привлекательностью Татарстана для работы, проживания, получения образования и соответственно миграционным приростом: в республику ежегодно приезжают более 300 тысяч иностранцев.</w:t>
      </w:r>
    </w:p>
    <w:p w:rsidR="00052AA6" w:rsidRPr="00ED3314" w:rsidRDefault="007E606E" w:rsidP="00ED3314">
      <w:pPr>
        <w:pStyle w:val="ConsPlusNormal0"/>
        <w:ind w:firstLine="709"/>
        <w:jc w:val="both"/>
        <w:rPr>
          <w:sz w:val="28"/>
          <w:szCs w:val="28"/>
        </w:rPr>
      </w:pPr>
      <w:r w:rsidRPr="00ED3314">
        <w:rPr>
          <w:sz w:val="28"/>
          <w:szCs w:val="28"/>
        </w:rPr>
        <w:t>На постоянной основе осуществляется государственная поддержка социально ориентированных некоммерческих организаций, приоритетным направлением деятельности которых является развитие межнационального сотрудничества, социокультурная адаптация мигрантов.</w:t>
      </w:r>
    </w:p>
    <w:p w:rsidR="00052AA6" w:rsidRPr="00ED3314" w:rsidRDefault="007E606E" w:rsidP="00ED3314">
      <w:pPr>
        <w:pStyle w:val="ConsPlusNormal0"/>
        <w:ind w:firstLine="709"/>
        <w:jc w:val="both"/>
        <w:rPr>
          <w:sz w:val="28"/>
          <w:szCs w:val="28"/>
        </w:rPr>
      </w:pPr>
      <w:r w:rsidRPr="00ED3314">
        <w:rPr>
          <w:sz w:val="28"/>
          <w:szCs w:val="28"/>
        </w:rPr>
        <w:t xml:space="preserve">Значительную роль в гармонизации межнациональных отношений, укреплении межнационального и межконфессионального мира и согласия, обеспечении успешной социально-культурной адаптации и интеграции иностранных граждан играют институты гражданского общества. Среди них важное место занимают Ассамблея народов Татарстана (далее </w:t>
      </w:r>
      <w:r w:rsidR="00ED3314">
        <w:rPr>
          <w:sz w:val="28"/>
          <w:szCs w:val="28"/>
        </w:rPr>
        <w:t>–</w:t>
      </w:r>
      <w:r w:rsidRPr="00ED3314">
        <w:rPr>
          <w:sz w:val="28"/>
          <w:szCs w:val="28"/>
        </w:rPr>
        <w:t xml:space="preserve"> Ассамблея), Молодежная Ассамблея народов Татарстана, Ассоциация иностранных студентов и аспирантов г. Казани и автономная благотворительная некоммерческая организация </w:t>
      </w:r>
      <w:r w:rsidR="00ED3314">
        <w:rPr>
          <w:sz w:val="28"/>
          <w:szCs w:val="28"/>
        </w:rPr>
        <w:t>«</w:t>
      </w:r>
      <w:r w:rsidRPr="00ED3314">
        <w:rPr>
          <w:sz w:val="28"/>
          <w:szCs w:val="28"/>
        </w:rPr>
        <w:t>Новый век</w:t>
      </w:r>
      <w:r w:rsidR="00ED3314">
        <w:rPr>
          <w:sz w:val="28"/>
          <w:szCs w:val="28"/>
        </w:rPr>
        <w:t>»</w:t>
      </w:r>
      <w:r w:rsidRPr="00ED3314">
        <w:rPr>
          <w:sz w:val="28"/>
          <w:szCs w:val="28"/>
        </w:rPr>
        <w:t>.</w:t>
      </w:r>
    </w:p>
    <w:p w:rsidR="00052AA6" w:rsidRPr="00ED3314" w:rsidRDefault="007E606E" w:rsidP="00ED3314">
      <w:pPr>
        <w:pStyle w:val="ConsPlusNormal0"/>
        <w:ind w:firstLine="709"/>
        <w:jc w:val="both"/>
        <w:rPr>
          <w:sz w:val="28"/>
          <w:szCs w:val="28"/>
        </w:rPr>
      </w:pPr>
      <w:r w:rsidRPr="00ED3314">
        <w:rPr>
          <w:sz w:val="28"/>
          <w:szCs w:val="28"/>
        </w:rPr>
        <w:t>В Татарстане проводятся вводные (ориентационные) курсы для трудовых мигрантов по предоставлению информации о системе государственных услуг на рынке труда, по правам и обязанностям, нормам и культуре поведения в принимающем обществе, профилактике экстремизма, правилам профилактики социально опасных заболеваний.</w:t>
      </w:r>
    </w:p>
    <w:p w:rsidR="00052AA6" w:rsidRPr="00ED3314" w:rsidRDefault="007E606E" w:rsidP="00ED3314">
      <w:pPr>
        <w:pStyle w:val="ConsPlusNormal0"/>
        <w:ind w:firstLine="709"/>
        <w:jc w:val="both"/>
        <w:rPr>
          <w:sz w:val="28"/>
          <w:szCs w:val="28"/>
        </w:rPr>
      </w:pPr>
      <w:r w:rsidRPr="00ED3314">
        <w:rPr>
          <w:sz w:val="28"/>
          <w:szCs w:val="28"/>
        </w:rPr>
        <w:t>В то же время требует совершенствования система правового просвещения иностранных граждан, их социально-культурной адаптации и интеграции в обществе, так как имеются отдельные проявления низкого уровня межкультурного общения и доверия между принимающим сообществом и мигрантами.</w:t>
      </w:r>
    </w:p>
    <w:p w:rsidR="00052AA6" w:rsidRPr="00ED3314" w:rsidRDefault="007E606E" w:rsidP="00ED3314">
      <w:pPr>
        <w:pStyle w:val="ConsPlusNormal0"/>
        <w:ind w:firstLine="709"/>
        <w:jc w:val="both"/>
        <w:rPr>
          <w:sz w:val="28"/>
          <w:szCs w:val="28"/>
        </w:rPr>
      </w:pPr>
      <w:r w:rsidRPr="00ED3314">
        <w:rPr>
          <w:sz w:val="28"/>
          <w:szCs w:val="28"/>
        </w:rPr>
        <w:t>В республике проводится целенаправленная работа по развитию поликультурной модели образования и формированию общероссийской гражданской идентичности, воспитанию молодого поколения в духе уважения к культуре, языку, традициям и обычаям представителей народов, проживающих в Республике Татарстан, повышению роли гуманитарного направления в процессе образования, разработке учебных программ по изучению многовекового опыта взаимодействия народов Российской Федерации, созданию правовых и материальных условий для развития системы образования и воспитания на национальных языках.</w:t>
      </w:r>
    </w:p>
    <w:p w:rsidR="00052AA6" w:rsidRPr="00ED3314" w:rsidRDefault="007E606E" w:rsidP="00ED3314">
      <w:pPr>
        <w:pStyle w:val="ConsPlusNormal0"/>
        <w:ind w:firstLine="709"/>
        <w:jc w:val="both"/>
        <w:rPr>
          <w:sz w:val="28"/>
          <w:szCs w:val="28"/>
        </w:rPr>
      </w:pPr>
      <w:r w:rsidRPr="00ED3314">
        <w:rPr>
          <w:sz w:val="28"/>
          <w:szCs w:val="28"/>
        </w:rPr>
        <w:t>Большое внимание уделяется государственной поддержке языков, культуры и традиций представителей народов, проживающих в Республике Татарстан.</w:t>
      </w:r>
    </w:p>
    <w:p w:rsidR="00052AA6" w:rsidRPr="00ED3314" w:rsidRDefault="007E606E" w:rsidP="00ED3314">
      <w:pPr>
        <w:pStyle w:val="ConsPlusNormal0"/>
        <w:ind w:firstLine="709"/>
        <w:jc w:val="both"/>
        <w:rPr>
          <w:sz w:val="28"/>
          <w:szCs w:val="28"/>
        </w:rPr>
      </w:pPr>
      <w:r w:rsidRPr="00ED3314">
        <w:rPr>
          <w:sz w:val="28"/>
          <w:szCs w:val="28"/>
        </w:rPr>
        <w:t>Важной задачей является повышение квалификации и компетентности кадров в системе государственного управления, а также в сферах образования, культуры, молодежной политики и средств массовой информации по вопросам этнокультурного развития, межнациональных и межконфессиональных отношений.</w:t>
      </w:r>
    </w:p>
    <w:p w:rsidR="00052AA6" w:rsidRPr="00ED3314" w:rsidRDefault="007E606E" w:rsidP="00ED3314">
      <w:pPr>
        <w:pStyle w:val="ConsPlusNormal0"/>
        <w:ind w:firstLine="709"/>
        <w:jc w:val="both"/>
        <w:rPr>
          <w:sz w:val="28"/>
          <w:szCs w:val="28"/>
        </w:rPr>
      </w:pPr>
      <w:r w:rsidRPr="00ED3314">
        <w:rPr>
          <w:sz w:val="28"/>
          <w:szCs w:val="28"/>
        </w:rPr>
        <w:t xml:space="preserve">В то же время в ряде случаев религиозная составляющая оказывает нивелирующее воздействие на исторически сложившуюся этнокультурную специфику народов. Наблюдается проникновение нетрадиционных для Республики Татарстан религиозных течений, деструктивное влияние информационно-телекоммуникационной сети </w:t>
      </w:r>
      <w:r w:rsidR="00ED3314">
        <w:rPr>
          <w:sz w:val="28"/>
          <w:szCs w:val="28"/>
        </w:rPr>
        <w:t>«</w:t>
      </w:r>
      <w:r w:rsidRPr="00ED3314">
        <w:rPr>
          <w:sz w:val="28"/>
          <w:szCs w:val="28"/>
        </w:rPr>
        <w:t>Интернет</w:t>
      </w:r>
      <w:r w:rsidR="00ED3314">
        <w:rPr>
          <w:sz w:val="28"/>
          <w:szCs w:val="28"/>
        </w:rPr>
        <w:t>»</w:t>
      </w:r>
      <w:r w:rsidRPr="00ED3314">
        <w:rPr>
          <w:sz w:val="28"/>
          <w:szCs w:val="28"/>
        </w:rPr>
        <w:t xml:space="preserve"> на межэтнические отношения, попытки фальсификации истории, недостаточность условий для обеспечения языковых прав и языковых потребностей народов в сфере образования в условиях новой языковой политики.</w:t>
      </w:r>
    </w:p>
    <w:p w:rsidR="00052AA6" w:rsidRPr="00ED3314" w:rsidRDefault="007E606E" w:rsidP="00ED3314">
      <w:pPr>
        <w:pStyle w:val="ConsPlusNormal0"/>
        <w:ind w:firstLine="709"/>
        <w:jc w:val="both"/>
        <w:rPr>
          <w:sz w:val="28"/>
          <w:szCs w:val="28"/>
        </w:rPr>
      </w:pPr>
      <w:r w:rsidRPr="00ED3314">
        <w:rPr>
          <w:sz w:val="28"/>
          <w:szCs w:val="28"/>
        </w:rPr>
        <w:t>В настоящее время с учетом реального состояния и перспектив развития межнациональных отношений перед Республикой Татарстан, как и перед всей страной в целом, стоят задачи, решение которых требует современных концептуальных подходов.</w:t>
      </w:r>
    </w:p>
    <w:p w:rsidR="00052AA6" w:rsidRPr="00ED3314" w:rsidRDefault="00052AA6" w:rsidP="00ED3314">
      <w:pPr>
        <w:pStyle w:val="ConsPlusNormal0"/>
        <w:jc w:val="both"/>
        <w:rPr>
          <w:sz w:val="28"/>
          <w:szCs w:val="28"/>
        </w:rPr>
      </w:pPr>
    </w:p>
    <w:p w:rsidR="00052AA6" w:rsidRPr="00ED3314" w:rsidRDefault="007E606E">
      <w:pPr>
        <w:pStyle w:val="ConsPlusTitle0"/>
        <w:jc w:val="center"/>
        <w:outlineLvl w:val="2"/>
        <w:rPr>
          <w:rFonts w:ascii="Times New Roman" w:hAnsi="Times New Roman" w:cs="Times New Roman"/>
          <w:b w:val="0"/>
          <w:sz w:val="28"/>
          <w:szCs w:val="28"/>
        </w:rPr>
      </w:pPr>
      <w:r w:rsidRPr="00ED3314">
        <w:rPr>
          <w:rFonts w:ascii="Times New Roman" w:hAnsi="Times New Roman" w:cs="Times New Roman"/>
          <w:b w:val="0"/>
          <w:sz w:val="28"/>
          <w:szCs w:val="28"/>
        </w:rPr>
        <w:t>II. Описание приоритетов и целей государственной политики</w:t>
      </w:r>
    </w:p>
    <w:p w:rsidR="00052AA6" w:rsidRPr="00ED3314" w:rsidRDefault="007E606E">
      <w:pPr>
        <w:pStyle w:val="ConsPlusTitle0"/>
        <w:jc w:val="center"/>
        <w:rPr>
          <w:rFonts w:ascii="Times New Roman" w:hAnsi="Times New Roman" w:cs="Times New Roman"/>
          <w:b w:val="0"/>
          <w:sz w:val="28"/>
          <w:szCs w:val="28"/>
        </w:rPr>
      </w:pPr>
      <w:r w:rsidRPr="00ED3314">
        <w:rPr>
          <w:rFonts w:ascii="Times New Roman" w:hAnsi="Times New Roman" w:cs="Times New Roman"/>
          <w:b w:val="0"/>
          <w:sz w:val="28"/>
          <w:szCs w:val="28"/>
        </w:rPr>
        <w:t>Республики Татарстан в сфере реализации государственной</w:t>
      </w:r>
    </w:p>
    <w:p w:rsidR="00052AA6" w:rsidRPr="00ED3314" w:rsidRDefault="007E606E">
      <w:pPr>
        <w:pStyle w:val="ConsPlusTitle0"/>
        <w:jc w:val="center"/>
        <w:rPr>
          <w:rFonts w:ascii="Times New Roman" w:hAnsi="Times New Roman" w:cs="Times New Roman"/>
          <w:b w:val="0"/>
          <w:sz w:val="28"/>
          <w:szCs w:val="28"/>
        </w:rPr>
      </w:pPr>
      <w:r w:rsidRPr="00ED3314">
        <w:rPr>
          <w:rFonts w:ascii="Times New Roman" w:hAnsi="Times New Roman" w:cs="Times New Roman"/>
          <w:b w:val="0"/>
          <w:sz w:val="28"/>
          <w:szCs w:val="28"/>
        </w:rPr>
        <w:t>программы Республики Татарстан</w:t>
      </w:r>
    </w:p>
    <w:p w:rsidR="00052AA6" w:rsidRPr="00ED3314" w:rsidRDefault="00052AA6">
      <w:pPr>
        <w:pStyle w:val="ConsPlusNormal0"/>
        <w:jc w:val="both"/>
        <w:rPr>
          <w:sz w:val="28"/>
          <w:szCs w:val="28"/>
        </w:rPr>
      </w:pPr>
    </w:p>
    <w:p w:rsidR="00052AA6" w:rsidRPr="00ED3314" w:rsidRDefault="007E606E" w:rsidP="00ED3314">
      <w:pPr>
        <w:pStyle w:val="ConsPlusNormal0"/>
        <w:ind w:firstLine="709"/>
        <w:jc w:val="both"/>
        <w:rPr>
          <w:sz w:val="28"/>
          <w:szCs w:val="28"/>
        </w:rPr>
      </w:pPr>
      <w:r w:rsidRPr="00ED3314">
        <w:rPr>
          <w:sz w:val="28"/>
          <w:szCs w:val="28"/>
        </w:rPr>
        <w:t xml:space="preserve">Приоритеты государственной программы Республики Татарстан соответствуют Указу Президента Российской Федерации от 7 мая 2024 года </w:t>
      </w:r>
      <w:r w:rsidR="00ED3314">
        <w:rPr>
          <w:sz w:val="28"/>
          <w:szCs w:val="28"/>
        </w:rPr>
        <w:t>№</w:t>
      </w:r>
      <w:r w:rsidRPr="00ED3314">
        <w:rPr>
          <w:sz w:val="28"/>
          <w:szCs w:val="28"/>
        </w:rPr>
        <w:t xml:space="preserve"> 309 </w:t>
      </w:r>
      <w:r w:rsidR="00ED3314">
        <w:rPr>
          <w:sz w:val="28"/>
          <w:szCs w:val="28"/>
        </w:rPr>
        <w:t>«</w:t>
      </w:r>
      <w:r w:rsidRPr="00ED3314">
        <w:rPr>
          <w:sz w:val="28"/>
          <w:szCs w:val="28"/>
        </w:rPr>
        <w:t>О национальных целях развития Российской Федерации на период до 2030 года и на перспективу до 2036 года</w:t>
      </w:r>
      <w:r w:rsidR="00ED3314">
        <w:rPr>
          <w:sz w:val="28"/>
          <w:szCs w:val="28"/>
        </w:rPr>
        <w:t>»</w:t>
      </w:r>
      <w:r w:rsidRPr="00ED3314">
        <w:rPr>
          <w:sz w:val="28"/>
          <w:szCs w:val="28"/>
        </w:rPr>
        <w:t xml:space="preserve"> (далее </w:t>
      </w:r>
      <w:r w:rsidR="00ED3314">
        <w:rPr>
          <w:sz w:val="28"/>
          <w:szCs w:val="28"/>
        </w:rPr>
        <w:t>–</w:t>
      </w:r>
      <w:r w:rsidRPr="00ED3314">
        <w:rPr>
          <w:sz w:val="28"/>
          <w:szCs w:val="28"/>
        </w:rPr>
        <w:t xml:space="preserve"> национальные цели развития Российской Федерации), Единому плану по достижению национальных целей развития Российской Федерации на период до 2024 года и на плановый период до 2030 года, утвержденному распоряжением Правительства Российской Федерации от 1 октября 2021 г. </w:t>
      </w:r>
      <w:r w:rsidR="00ED3314">
        <w:rPr>
          <w:sz w:val="28"/>
          <w:szCs w:val="28"/>
        </w:rPr>
        <w:t>№</w:t>
      </w:r>
      <w:r w:rsidRPr="00ED3314">
        <w:rPr>
          <w:sz w:val="28"/>
          <w:szCs w:val="28"/>
        </w:rPr>
        <w:t xml:space="preserve"> 2765-р (далее </w:t>
      </w:r>
      <w:r w:rsidR="00ED3314">
        <w:rPr>
          <w:sz w:val="28"/>
          <w:szCs w:val="28"/>
        </w:rPr>
        <w:t>–</w:t>
      </w:r>
      <w:r w:rsidRPr="00ED3314">
        <w:rPr>
          <w:sz w:val="28"/>
          <w:szCs w:val="28"/>
        </w:rPr>
        <w:t xml:space="preserve"> Единый план), а также Стратегии социально-экономического развития Республики Татарстан до 2030 года, утвержденной Законом Республики Татарстан от 17 июня 2015 года </w:t>
      </w:r>
      <w:r w:rsidR="00ED3314">
        <w:rPr>
          <w:sz w:val="28"/>
          <w:szCs w:val="28"/>
        </w:rPr>
        <w:t>№</w:t>
      </w:r>
      <w:r w:rsidRPr="00ED3314">
        <w:rPr>
          <w:sz w:val="28"/>
          <w:szCs w:val="28"/>
        </w:rPr>
        <w:t xml:space="preserve"> 40-ЗРТ </w:t>
      </w:r>
      <w:r w:rsidR="00ED3314">
        <w:rPr>
          <w:sz w:val="28"/>
          <w:szCs w:val="28"/>
        </w:rPr>
        <w:t>«</w:t>
      </w:r>
      <w:r w:rsidRPr="00ED3314">
        <w:rPr>
          <w:sz w:val="28"/>
          <w:szCs w:val="28"/>
        </w:rPr>
        <w:t>Об утверждении Стратегии социально-экономического развития Республики Татарстан до 2030 года</w:t>
      </w:r>
      <w:r w:rsidR="00ED3314">
        <w:rPr>
          <w:sz w:val="28"/>
          <w:szCs w:val="28"/>
        </w:rPr>
        <w:t>»</w:t>
      </w:r>
      <w:r w:rsidRPr="00ED3314">
        <w:rPr>
          <w:sz w:val="28"/>
          <w:szCs w:val="28"/>
        </w:rPr>
        <w:t xml:space="preserve"> (далее </w:t>
      </w:r>
      <w:r w:rsidR="00ED3314">
        <w:rPr>
          <w:sz w:val="28"/>
          <w:szCs w:val="28"/>
        </w:rPr>
        <w:t>–</w:t>
      </w:r>
      <w:r w:rsidRPr="00ED3314">
        <w:rPr>
          <w:sz w:val="28"/>
          <w:szCs w:val="28"/>
        </w:rPr>
        <w:t xml:space="preserve"> Стратегия-2030).</w:t>
      </w:r>
    </w:p>
    <w:p w:rsidR="00052AA6" w:rsidRPr="00ED3314" w:rsidRDefault="007E606E" w:rsidP="00ED3314">
      <w:pPr>
        <w:pStyle w:val="ConsPlusNormal0"/>
        <w:ind w:firstLine="709"/>
        <w:jc w:val="both"/>
        <w:rPr>
          <w:sz w:val="28"/>
          <w:szCs w:val="28"/>
        </w:rPr>
      </w:pPr>
      <w:r w:rsidRPr="00ED3314">
        <w:rPr>
          <w:sz w:val="28"/>
          <w:szCs w:val="28"/>
        </w:rPr>
        <w:t xml:space="preserve">Цели государственной политики Республики Татарстан в сфере реализации государственной программы Республики Татарстан обусловлены основными положениями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w:t>
      </w:r>
      <w:r w:rsidR="00ED3314">
        <w:rPr>
          <w:sz w:val="28"/>
          <w:szCs w:val="28"/>
        </w:rPr>
        <w:t>№</w:t>
      </w:r>
      <w:r w:rsidRPr="00ED3314">
        <w:rPr>
          <w:sz w:val="28"/>
          <w:szCs w:val="28"/>
        </w:rPr>
        <w:t xml:space="preserve"> 1666 </w:t>
      </w:r>
      <w:r w:rsidR="00ED3314">
        <w:rPr>
          <w:sz w:val="28"/>
          <w:szCs w:val="28"/>
        </w:rPr>
        <w:t>«</w:t>
      </w:r>
      <w:r w:rsidRPr="00ED3314">
        <w:rPr>
          <w:sz w:val="28"/>
          <w:szCs w:val="28"/>
        </w:rPr>
        <w:t>О Стратегии государственной национальной политики Российской Федерации на период до 2025 года</w:t>
      </w:r>
      <w:r w:rsidR="00ED3314">
        <w:rPr>
          <w:sz w:val="28"/>
          <w:szCs w:val="28"/>
        </w:rPr>
        <w:t>»</w:t>
      </w:r>
      <w:r w:rsidRPr="00ED3314">
        <w:rPr>
          <w:sz w:val="28"/>
          <w:szCs w:val="28"/>
        </w:rPr>
        <w:t xml:space="preserve"> (далее </w:t>
      </w:r>
      <w:r w:rsidR="00ED3314">
        <w:rPr>
          <w:sz w:val="28"/>
          <w:szCs w:val="28"/>
        </w:rPr>
        <w:t>–</w:t>
      </w:r>
      <w:r w:rsidRPr="00ED3314">
        <w:rPr>
          <w:sz w:val="28"/>
          <w:szCs w:val="28"/>
        </w:rPr>
        <w:t xml:space="preserve"> Стратегия государственной национальной политики Российской Федерации), и Концепции государственной национальной политики в Республике Татарстан, утвержденной Указом Президента Республики Татарстан от 3 июля 2008 года </w:t>
      </w:r>
      <w:r w:rsidR="00ED3314">
        <w:rPr>
          <w:sz w:val="28"/>
          <w:szCs w:val="28"/>
        </w:rPr>
        <w:t xml:space="preserve">        №</w:t>
      </w:r>
      <w:r w:rsidRPr="00ED3314">
        <w:rPr>
          <w:sz w:val="28"/>
          <w:szCs w:val="28"/>
        </w:rPr>
        <w:t xml:space="preserve"> УП-312 </w:t>
      </w:r>
      <w:r w:rsidR="00ED3314">
        <w:rPr>
          <w:sz w:val="28"/>
          <w:szCs w:val="28"/>
        </w:rPr>
        <w:t>«</w:t>
      </w:r>
      <w:r w:rsidRPr="00ED3314">
        <w:rPr>
          <w:sz w:val="28"/>
          <w:szCs w:val="28"/>
        </w:rPr>
        <w:t>Об утверждении Концепции государственной национальной политики в Республике Татарстан</w:t>
      </w:r>
      <w:r w:rsidR="00ED3314">
        <w:rPr>
          <w:sz w:val="28"/>
          <w:szCs w:val="28"/>
        </w:rPr>
        <w:t>»</w:t>
      </w:r>
      <w:r w:rsidRPr="00ED3314">
        <w:rPr>
          <w:sz w:val="28"/>
          <w:szCs w:val="28"/>
        </w:rPr>
        <w:t>, федеральными законами, законами Республики Татарстан и иными нормативными правовыми актами, регулирующими сферу государственной национальной политики в Республике Татарстан.</w:t>
      </w:r>
    </w:p>
    <w:p w:rsidR="00052AA6" w:rsidRPr="00ED3314" w:rsidRDefault="007E606E" w:rsidP="00ED3314">
      <w:pPr>
        <w:pStyle w:val="ConsPlusNormal0"/>
        <w:ind w:firstLine="709"/>
        <w:jc w:val="both"/>
        <w:rPr>
          <w:sz w:val="28"/>
          <w:szCs w:val="28"/>
        </w:rPr>
      </w:pPr>
      <w:r w:rsidRPr="00ED3314">
        <w:rPr>
          <w:sz w:val="28"/>
          <w:szCs w:val="28"/>
        </w:rPr>
        <w:t>В целях достижения стратегических целей и задач социально-экономического развития Республики Татарстан разработана система показателей государственной программы.</w:t>
      </w:r>
    </w:p>
    <w:p w:rsidR="00052AA6" w:rsidRPr="00ED3314" w:rsidRDefault="007E606E" w:rsidP="00ED3314">
      <w:pPr>
        <w:pStyle w:val="ConsPlusNormal0"/>
        <w:ind w:firstLine="709"/>
        <w:jc w:val="both"/>
        <w:rPr>
          <w:sz w:val="28"/>
          <w:szCs w:val="28"/>
        </w:rPr>
      </w:pPr>
      <w:r w:rsidRPr="00ED3314">
        <w:rPr>
          <w:sz w:val="28"/>
          <w:szCs w:val="28"/>
        </w:rPr>
        <w:t>Цель 1. Укрепление общероссийской гражданской идентичности и единства многонационального народа Российской Федерации, характеризуется достижением следующего показателя: уровень общероссийской гражданской идентичности не ниже 80 процентов.</w:t>
      </w:r>
    </w:p>
    <w:p w:rsidR="00052AA6" w:rsidRPr="00ED3314" w:rsidRDefault="007E606E" w:rsidP="00ED3314">
      <w:pPr>
        <w:pStyle w:val="ConsPlusNormal0"/>
        <w:ind w:firstLine="709"/>
        <w:jc w:val="both"/>
        <w:rPr>
          <w:sz w:val="28"/>
          <w:szCs w:val="28"/>
        </w:rPr>
      </w:pPr>
      <w:r w:rsidRPr="00ED3314">
        <w:rPr>
          <w:sz w:val="28"/>
          <w:szCs w:val="28"/>
        </w:rPr>
        <w:t>Цель 2. Гармонизация межнациональных и межконфессиональных отношений, сохранение и поддержка этнокультурного и языкового многообразия народов, проживающих в Республике Татарстан, традиционных российских духовно-нравственных ценностей как основы российского общества, характеризуется достижением следующих показателей:</w:t>
      </w:r>
    </w:p>
    <w:p w:rsidR="00052AA6" w:rsidRPr="00ED3314" w:rsidRDefault="007E606E" w:rsidP="00ED3314">
      <w:pPr>
        <w:pStyle w:val="ConsPlusNormal0"/>
        <w:ind w:firstLine="709"/>
        <w:jc w:val="both"/>
        <w:rPr>
          <w:sz w:val="28"/>
          <w:szCs w:val="28"/>
        </w:rPr>
      </w:pPr>
      <w:r w:rsidRPr="00ED3314">
        <w:rPr>
          <w:sz w:val="28"/>
          <w:szCs w:val="28"/>
        </w:rPr>
        <w:t>доля жителей республики, положительно оценивающих состояние межнациональных отношений в Республике Татарстан, не ниже 80 процентов;</w:t>
      </w:r>
    </w:p>
    <w:p w:rsidR="00052AA6" w:rsidRPr="00ED3314" w:rsidRDefault="007E606E" w:rsidP="00ED3314">
      <w:pPr>
        <w:pStyle w:val="ConsPlusNormal0"/>
        <w:ind w:firstLine="709"/>
        <w:jc w:val="both"/>
        <w:rPr>
          <w:sz w:val="28"/>
          <w:szCs w:val="28"/>
        </w:rPr>
      </w:pPr>
      <w:r w:rsidRPr="00ED3314">
        <w:rPr>
          <w:sz w:val="28"/>
          <w:szCs w:val="28"/>
        </w:rPr>
        <w:t>доля жителей республики, положительно оценивающих состояние межконфессиональных отношений в Республике Татарстан, не ниже 80 процентов.</w:t>
      </w:r>
    </w:p>
    <w:p w:rsidR="00052AA6" w:rsidRPr="00ED3314" w:rsidRDefault="007E606E" w:rsidP="00ED3314">
      <w:pPr>
        <w:pStyle w:val="ConsPlusNormal0"/>
        <w:ind w:firstLine="709"/>
        <w:jc w:val="both"/>
        <w:rPr>
          <w:sz w:val="28"/>
          <w:szCs w:val="28"/>
        </w:rPr>
      </w:pPr>
      <w:r w:rsidRPr="00ED3314">
        <w:rPr>
          <w:sz w:val="28"/>
          <w:szCs w:val="28"/>
        </w:rPr>
        <w:t>Цель 3. Обеспечение равенства прав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характеризуется достижением следующего показателя: доля граждан, отмечающих отсутствие в отношении себя дискриминации по признаку национальной, языковой или религиозной принадлежности, в общем количестве опрошенных граждан не ниже 85 процентов.</w:t>
      </w:r>
    </w:p>
    <w:p w:rsidR="00052AA6" w:rsidRPr="00ED3314" w:rsidRDefault="007E606E" w:rsidP="00ED3314">
      <w:pPr>
        <w:pStyle w:val="ConsPlusNormal0"/>
        <w:ind w:firstLine="709"/>
        <w:jc w:val="both"/>
        <w:rPr>
          <w:sz w:val="28"/>
          <w:szCs w:val="28"/>
        </w:rPr>
      </w:pPr>
      <w:r w:rsidRPr="00ED3314">
        <w:rPr>
          <w:sz w:val="28"/>
          <w:szCs w:val="28"/>
        </w:rPr>
        <w:t>Цель 4. Обеспечение успешной социальной и культурной адаптации иностранных граждан в Российской Федерации и их интеграции в российское общество, характеризуется достижением следующего показателя: доля граждан, не испытывающих негативного отношения к иностранным гражданам, не ниже 75 процентов.</w:t>
      </w:r>
    </w:p>
    <w:p w:rsidR="00052AA6" w:rsidRPr="00ED3314" w:rsidRDefault="007E606E" w:rsidP="00ED3314">
      <w:pPr>
        <w:pStyle w:val="ConsPlusNormal0"/>
        <w:ind w:firstLine="709"/>
        <w:jc w:val="both"/>
        <w:rPr>
          <w:sz w:val="28"/>
          <w:szCs w:val="28"/>
        </w:rPr>
      </w:pPr>
      <w:r w:rsidRPr="00ED3314">
        <w:rPr>
          <w:sz w:val="28"/>
          <w:szCs w:val="28"/>
        </w:rPr>
        <w:t>Цель 5. Укрепление межэтнического и межконфессионального мира и согласия, обеспечение политической и социальной стабильности, развитие демократических институтов, характеризуется достижением следующего показателя: оказание государственной поддержки за счет средств бюджета Республики Татарстан не менее 20 некоммерческим организациям, реализующим проекты в сфере реализации государственной национальной политики.</w:t>
      </w:r>
    </w:p>
    <w:p w:rsidR="00052AA6" w:rsidRPr="00ED3314" w:rsidRDefault="00052AA6">
      <w:pPr>
        <w:pStyle w:val="ConsPlusNormal0"/>
        <w:jc w:val="both"/>
        <w:rPr>
          <w:sz w:val="28"/>
          <w:szCs w:val="28"/>
        </w:rPr>
      </w:pPr>
    </w:p>
    <w:p w:rsidR="00052AA6" w:rsidRPr="00ED3314" w:rsidRDefault="007E606E">
      <w:pPr>
        <w:pStyle w:val="ConsPlusTitle0"/>
        <w:jc w:val="center"/>
        <w:outlineLvl w:val="2"/>
        <w:rPr>
          <w:rFonts w:ascii="Times New Roman" w:hAnsi="Times New Roman" w:cs="Times New Roman"/>
          <w:b w:val="0"/>
          <w:sz w:val="28"/>
          <w:szCs w:val="28"/>
        </w:rPr>
      </w:pPr>
      <w:r w:rsidRPr="00ED3314">
        <w:rPr>
          <w:rFonts w:ascii="Times New Roman" w:hAnsi="Times New Roman" w:cs="Times New Roman"/>
          <w:b w:val="0"/>
          <w:sz w:val="28"/>
          <w:szCs w:val="28"/>
        </w:rPr>
        <w:t>III. Сведения о взаимосвязи со стратегическими приоритетами,</w:t>
      </w:r>
    </w:p>
    <w:p w:rsidR="00052AA6" w:rsidRPr="00ED3314" w:rsidRDefault="007E606E">
      <w:pPr>
        <w:pStyle w:val="ConsPlusTitle0"/>
        <w:jc w:val="center"/>
        <w:rPr>
          <w:rFonts w:ascii="Times New Roman" w:hAnsi="Times New Roman" w:cs="Times New Roman"/>
          <w:b w:val="0"/>
          <w:sz w:val="28"/>
          <w:szCs w:val="28"/>
        </w:rPr>
      </w:pPr>
      <w:r w:rsidRPr="00ED3314">
        <w:rPr>
          <w:rFonts w:ascii="Times New Roman" w:hAnsi="Times New Roman" w:cs="Times New Roman"/>
          <w:b w:val="0"/>
          <w:sz w:val="28"/>
          <w:szCs w:val="28"/>
        </w:rPr>
        <w:t>национальными целями и целями Стратегии-2030, показателями</w:t>
      </w:r>
    </w:p>
    <w:p w:rsidR="00052AA6" w:rsidRPr="00ED3314" w:rsidRDefault="007E606E">
      <w:pPr>
        <w:pStyle w:val="ConsPlusTitle0"/>
        <w:jc w:val="center"/>
        <w:rPr>
          <w:rFonts w:ascii="Times New Roman" w:hAnsi="Times New Roman" w:cs="Times New Roman"/>
          <w:b w:val="0"/>
          <w:sz w:val="28"/>
          <w:szCs w:val="28"/>
        </w:rPr>
      </w:pPr>
      <w:r w:rsidRPr="00ED3314">
        <w:rPr>
          <w:rFonts w:ascii="Times New Roman" w:hAnsi="Times New Roman" w:cs="Times New Roman"/>
          <w:b w:val="0"/>
          <w:sz w:val="28"/>
          <w:szCs w:val="28"/>
        </w:rPr>
        <w:t>государственных программ Российской Федерации</w:t>
      </w:r>
    </w:p>
    <w:p w:rsidR="00052AA6" w:rsidRPr="00ED3314" w:rsidRDefault="00052AA6">
      <w:pPr>
        <w:pStyle w:val="ConsPlusNormal0"/>
        <w:jc w:val="both"/>
        <w:rPr>
          <w:sz w:val="28"/>
          <w:szCs w:val="28"/>
        </w:rPr>
      </w:pPr>
    </w:p>
    <w:p w:rsidR="00052AA6" w:rsidRPr="00ED3314" w:rsidRDefault="007E606E" w:rsidP="00ED3314">
      <w:pPr>
        <w:pStyle w:val="ConsPlusNormal0"/>
        <w:ind w:firstLine="709"/>
        <w:jc w:val="both"/>
        <w:rPr>
          <w:sz w:val="28"/>
          <w:szCs w:val="28"/>
        </w:rPr>
      </w:pPr>
      <w:r w:rsidRPr="00ED3314">
        <w:rPr>
          <w:sz w:val="28"/>
          <w:szCs w:val="28"/>
        </w:rPr>
        <w:t xml:space="preserve">Задачи государственной программы Республики Татарстан сформированы с учетом национальных целей развития Российской Федерации, Единого плана, государственной программы Российской Федерации </w:t>
      </w:r>
      <w:r w:rsidR="00ED3314">
        <w:rPr>
          <w:sz w:val="28"/>
          <w:szCs w:val="28"/>
        </w:rPr>
        <w:t>«</w:t>
      </w:r>
      <w:r w:rsidRPr="00ED3314">
        <w:rPr>
          <w:sz w:val="28"/>
          <w:szCs w:val="28"/>
        </w:rPr>
        <w:t>Реализация государственной национальной политики</w:t>
      </w:r>
      <w:r w:rsidR="00ED3314">
        <w:rPr>
          <w:sz w:val="28"/>
          <w:szCs w:val="28"/>
        </w:rPr>
        <w:t>»</w:t>
      </w:r>
      <w:r w:rsidRPr="00ED3314">
        <w:rPr>
          <w:sz w:val="28"/>
          <w:szCs w:val="28"/>
        </w:rPr>
        <w:t xml:space="preserve">, утвержденной постановлением Правительства Российской Федерации от 29 декабря 2016 г. </w:t>
      </w:r>
      <w:r w:rsidR="00ED3314">
        <w:rPr>
          <w:sz w:val="28"/>
          <w:szCs w:val="28"/>
        </w:rPr>
        <w:t>№</w:t>
      </w:r>
      <w:r w:rsidRPr="00ED3314">
        <w:rPr>
          <w:sz w:val="28"/>
          <w:szCs w:val="28"/>
        </w:rPr>
        <w:t xml:space="preserve"> 1532 </w:t>
      </w:r>
      <w:r w:rsidR="00ED3314">
        <w:rPr>
          <w:sz w:val="28"/>
          <w:szCs w:val="28"/>
        </w:rPr>
        <w:t>«</w:t>
      </w:r>
      <w:r w:rsidRPr="00ED3314">
        <w:rPr>
          <w:sz w:val="28"/>
          <w:szCs w:val="28"/>
        </w:rPr>
        <w:t xml:space="preserve">Об утверждении государственной программы Российской Федерации </w:t>
      </w:r>
      <w:r w:rsidR="00ED3314">
        <w:rPr>
          <w:sz w:val="28"/>
          <w:szCs w:val="28"/>
        </w:rPr>
        <w:t>«</w:t>
      </w:r>
      <w:r w:rsidRPr="00ED3314">
        <w:rPr>
          <w:sz w:val="28"/>
          <w:szCs w:val="28"/>
        </w:rPr>
        <w:t>Реализация государственной национальной политики</w:t>
      </w:r>
      <w:r w:rsidR="00ED3314">
        <w:rPr>
          <w:sz w:val="28"/>
          <w:szCs w:val="28"/>
        </w:rPr>
        <w:t>»</w:t>
      </w:r>
      <w:r w:rsidRPr="00ED3314">
        <w:rPr>
          <w:sz w:val="28"/>
          <w:szCs w:val="28"/>
        </w:rPr>
        <w:t xml:space="preserve"> (далее </w:t>
      </w:r>
      <w:r w:rsidR="00ED3314">
        <w:rPr>
          <w:sz w:val="28"/>
          <w:szCs w:val="28"/>
        </w:rPr>
        <w:t>–</w:t>
      </w:r>
      <w:r w:rsidRPr="00ED3314">
        <w:rPr>
          <w:sz w:val="28"/>
          <w:szCs w:val="28"/>
        </w:rPr>
        <w:t xml:space="preserve"> государственная программа Российской Федерации), Стратегии-2030.</w:t>
      </w:r>
    </w:p>
    <w:p w:rsidR="00052AA6" w:rsidRPr="00ED3314" w:rsidRDefault="00052AA6">
      <w:pPr>
        <w:pStyle w:val="ConsPlusNormal0"/>
        <w:jc w:val="both"/>
        <w:rPr>
          <w:sz w:val="28"/>
          <w:szCs w:val="28"/>
        </w:rPr>
      </w:pPr>
    </w:p>
    <w:p w:rsidR="00052AA6" w:rsidRPr="00ED3314" w:rsidRDefault="007E606E">
      <w:pPr>
        <w:pStyle w:val="ConsPlusTitle0"/>
        <w:jc w:val="center"/>
        <w:outlineLvl w:val="2"/>
        <w:rPr>
          <w:rFonts w:ascii="Times New Roman" w:hAnsi="Times New Roman" w:cs="Times New Roman"/>
          <w:b w:val="0"/>
          <w:sz w:val="28"/>
          <w:szCs w:val="28"/>
        </w:rPr>
      </w:pPr>
      <w:r w:rsidRPr="00ED3314">
        <w:rPr>
          <w:rFonts w:ascii="Times New Roman" w:hAnsi="Times New Roman" w:cs="Times New Roman"/>
          <w:b w:val="0"/>
          <w:sz w:val="28"/>
          <w:szCs w:val="28"/>
        </w:rPr>
        <w:t>IV. Задачи государственного управления, способы их</w:t>
      </w:r>
    </w:p>
    <w:p w:rsidR="00052AA6" w:rsidRPr="00ED3314" w:rsidRDefault="007E606E">
      <w:pPr>
        <w:pStyle w:val="ConsPlusTitle0"/>
        <w:jc w:val="center"/>
        <w:rPr>
          <w:rFonts w:ascii="Times New Roman" w:hAnsi="Times New Roman" w:cs="Times New Roman"/>
          <w:b w:val="0"/>
          <w:sz w:val="28"/>
          <w:szCs w:val="28"/>
        </w:rPr>
      </w:pPr>
      <w:r w:rsidRPr="00ED3314">
        <w:rPr>
          <w:rFonts w:ascii="Times New Roman" w:hAnsi="Times New Roman" w:cs="Times New Roman"/>
          <w:b w:val="0"/>
          <w:sz w:val="28"/>
          <w:szCs w:val="28"/>
        </w:rPr>
        <w:t>эффективного решения в сфере государственной национальной</w:t>
      </w:r>
    </w:p>
    <w:p w:rsidR="00052AA6" w:rsidRPr="00ED3314" w:rsidRDefault="007E606E">
      <w:pPr>
        <w:pStyle w:val="ConsPlusTitle0"/>
        <w:jc w:val="center"/>
        <w:rPr>
          <w:rFonts w:ascii="Times New Roman" w:hAnsi="Times New Roman" w:cs="Times New Roman"/>
          <w:b w:val="0"/>
          <w:sz w:val="28"/>
          <w:szCs w:val="28"/>
        </w:rPr>
      </w:pPr>
      <w:r w:rsidRPr="00ED3314">
        <w:rPr>
          <w:rFonts w:ascii="Times New Roman" w:hAnsi="Times New Roman" w:cs="Times New Roman"/>
          <w:b w:val="0"/>
          <w:sz w:val="28"/>
          <w:szCs w:val="28"/>
        </w:rPr>
        <w:t>политики Республики Татарстан</w:t>
      </w:r>
    </w:p>
    <w:p w:rsidR="00052AA6" w:rsidRPr="00ED3314" w:rsidRDefault="00052AA6">
      <w:pPr>
        <w:pStyle w:val="ConsPlusNormal0"/>
        <w:jc w:val="both"/>
        <w:rPr>
          <w:sz w:val="28"/>
          <w:szCs w:val="28"/>
        </w:rPr>
      </w:pPr>
    </w:p>
    <w:p w:rsidR="00052AA6" w:rsidRPr="00ED3314" w:rsidRDefault="007E606E" w:rsidP="00ED3314">
      <w:pPr>
        <w:pStyle w:val="ConsPlusNormal0"/>
        <w:ind w:firstLine="709"/>
        <w:jc w:val="both"/>
        <w:rPr>
          <w:sz w:val="28"/>
          <w:szCs w:val="28"/>
        </w:rPr>
      </w:pPr>
      <w:r w:rsidRPr="00ED3314">
        <w:rPr>
          <w:sz w:val="28"/>
          <w:szCs w:val="28"/>
        </w:rPr>
        <w:t xml:space="preserve">Цели государственной программы Республики Татарстан обусловлены основными положениями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w:t>
      </w:r>
      <w:r w:rsidR="00ED3314">
        <w:rPr>
          <w:sz w:val="28"/>
          <w:szCs w:val="28"/>
        </w:rPr>
        <w:t>№</w:t>
      </w:r>
      <w:r w:rsidRPr="00ED3314">
        <w:rPr>
          <w:sz w:val="28"/>
          <w:szCs w:val="28"/>
        </w:rPr>
        <w:t xml:space="preserve"> 1666 </w:t>
      </w:r>
      <w:r w:rsidR="00ED3314">
        <w:rPr>
          <w:sz w:val="28"/>
          <w:szCs w:val="28"/>
        </w:rPr>
        <w:t>«</w:t>
      </w:r>
      <w:r w:rsidRPr="00ED3314">
        <w:rPr>
          <w:sz w:val="28"/>
          <w:szCs w:val="28"/>
        </w:rPr>
        <w:t>О Стратегии государственной национальной политики Российской Федерации на период до 2025 года</w:t>
      </w:r>
      <w:r w:rsidR="00ED3314">
        <w:rPr>
          <w:sz w:val="28"/>
          <w:szCs w:val="28"/>
        </w:rPr>
        <w:t>»</w:t>
      </w:r>
      <w:r w:rsidRPr="00ED3314">
        <w:rPr>
          <w:sz w:val="28"/>
          <w:szCs w:val="28"/>
        </w:rPr>
        <w:t xml:space="preserve">, и Концепции государственной национальной политики в Республике Татарстан, утвержденной Указом Президента Республики Татарстан от 3 июля 2008 года </w:t>
      </w:r>
      <w:r w:rsidR="00ED3314">
        <w:rPr>
          <w:sz w:val="28"/>
          <w:szCs w:val="28"/>
        </w:rPr>
        <w:t>№</w:t>
      </w:r>
      <w:r w:rsidRPr="00ED3314">
        <w:rPr>
          <w:sz w:val="28"/>
          <w:szCs w:val="28"/>
        </w:rPr>
        <w:t xml:space="preserve"> УП-312 </w:t>
      </w:r>
      <w:r w:rsidR="00ED3314">
        <w:rPr>
          <w:sz w:val="28"/>
          <w:szCs w:val="28"/>
        </w:rPr>
        <w:t>«</w:t>
      </w:r>
      <w:r w:rsidRPr="00ED3314">
        <w:rPr>
          <w:sz w:val="28"/>
          <w:szCs w:val="28"/>
        </w:rPr>
        <w:t>Об утверждении Концепции государственной национальной политики в Республике Татарстан</w:t>
      </w:r>
      <w:r w:rsidR="00ED3314">
        <w:rPr>
          <w:sz w:val="28"/>
          <w:szCs w:val="28"/>
        </w:rPr>
        <w:t>»</w:t>
      </w:r>
      <w:r w:rsidRPr="00ED3314">
        <w:rPr>
          <w:sz w:val="28"/>
          <w:szCs w:val="28"/>
        </w:rPr>
        <w:t>, федеральными законами, законами Республики Татарстан и иными нормативными правовыми актами, регулирующими сферу государственной национальной политики в Республике Татарстан.</w:t>
      </w:r>
    </w:p>
    <w:p w:rsidR="00052AA6" w:rsidRPr="00ED3314" w:rsidRDefault="007E606E" w:rsidP="00ED3314">
      <w:pPr>
        <w:pStyle w:val="ConsPlusNormal0"/>
        <w:ind w:firstLine="709"/>
        <w:jc w:val="both"/>
        <w:rPr>
          <w:sz w:val="28"/>
          <w:szCs w:val="28"/>
        </w:rPr>
      </w:pPr>
      <w:r w:rsidRPr="00ED3314">
        <w:rPr>
          <w:sz w:val="28"/>
          <w:szCs w:val="28"/>
        </w:rPr>
        <w:t xml:space="preserve">Цели государственной программы Республики Татарстан </w:t>
      </w:r>
      <w:r w:rsidR="00ED3314">
        <w:rPr>
          <w:sz w:val="28"/>
          <w:szCs w:val="28"/>
        </w:rPr>
        <w:t>–</w:t>
      </w:r>
      <w:r w:rsidRPr="00ED3314">
        <w:rPr>
          <w:sz w:val="28"/>
          <w:szCs w:val="28"/>
        </w:rPr>
        <w:t xml:space="preserve"> реализация государственной национальной политики в Республике Татарстан, укрепление межэтнического и межконфессионального мира и согласия, гармонизация межнациональных и межконфессиональных отношений, сохранение и поддержка этнокультурного и языкового многообразия народов, проживающих в Республике Татарстан, традиционных российских духовно-нравственных ценностей, успешная социокультурная адаптация и интеграция иностранных граждан в российское сообщество, укрепление общероссийской гражданской идентичности и единства многонационального народа Российской Федерации.</w:t>
      </w:r>
    </w:p>
    <w:p w:rsidR="00052AA6" w:rsidRPr="00ED3314" w:rsidRDefault="007E606E" w:rsidP="00ED3314">
      <w:pPr>
        <w:pStyle w:val="ConsPlusNormal0"/>
        <w:ind w:firstLine="709"/>
        <w:jc w:val="both"/>
        <w:rPr>
          <w:sz w:val="28"/>
          <w:szCs w:val="28"/>
        </w:rPr>
      </w:pPr>
      <w:r w:rsidRPr="00ED3314">
        <w:rPr>
          <w:sz w:val="28"/>
          <w:szCs w:val="28"/>
        </w:rPr>
        <w:t>Для достижения цели решаются следующие задачи:</w:t>
      </w:r>
    </w:p>
    <w:p w:rsidR="00052AA6" w:rsidRPr="00ED3314" w:rsidRDefault="007E606E" w:rsidP="00ED3314">
      <w:pPr>
        <w:pStyle w:val="ConsPlusNormal0"/>
        <w:ind w:firstLine="709"/>
        <w:jc w:val="both"/>
        <w:rPr>
          <w:sz w:val="28"/>
          <w:szCs w:val="28"/>
        </w:rPr>
      </w:pPr>
      <w:r w:rsidRPr="00ED3314">
        <w:rPr>
          <w:sz w:val="28"/>
          <w:szCs w:val="28"/>
        </w:rPr>
        <w:t>1) обеспечение равноправия граждан и реализации их конституционных прав;</w:t>
      </w:r>
    </w:p>
    <w:p w:rsidR="00052AA6" w:rsidRPr="00ED3314" w:rsidRDefault="007E606E" w:rsidP="00ED3314">
      <w:pPr>
        <w:pStyle w:val="ConsPlusNormal0"/>
        <w:ind w:firstLine="709"/>
        <w:jc w:val="both"/>
        <w:rPr>
          <w:sz w:val="28"/>
          <w:szCs w:val="28"/>
        </w:rPr>
      </w:pPr>
      <w:r w:rsidRPr="00ED3314">
        <w:rPr>
          <w:sz w:val="28"/>
          <w:szCs w:val="28"/>
        </w:rPr>
        <w:t>2) обеспечение межнационального и межконфессионального мира и согласия, гармонизации межнациональных и межконфессиональных отношений;</w:t>
      </w:r>
    </w:p>
    <w:p w:rsidR="00052AA6" w:rsidRPr="00ED3314" w:rsidRDefault="007E606E" w:rsidP="00ED3314">
      <w:pPr>
        <w:pStyle w:val="ConsPlusNormal0"/>
        <w:ind w:firstLine="709"/>
        <w:jc w:val="both"/>
        <w:rPr>
          <w:sz w:val="28"/>
          <w:szCs w:val="28"/>
        </w:rPr>
      </w:pPr>
      <w:r w:rsidRPr="00ED3314">
        <w:rPr>
          <w:sz w:val="28"/>
          <w:szCs w:val="28"/>
        </w:rPr>
        <w:t>3) содействие этнокультурному и духовному развитию народов, проживающих в Республике Татарстан, сохранению традиционных духовно-нравственных ценностей как основы российского общества, укрепление общероссийской гражданской идентичности;</w:t>
      </w:r>
    </w:p>
    <w:p w:rsidR="00052AA6" w:rsidRPr="00ED3314" w:rsidRDefault="007E606E" w:rsidP="00ED3314">
      <w:pPr>
        <w:pStyle w:val="ConsPlusNormal0"/>
        <w:ind w:firstLine="709"/>
        <w:jc w:val="both"/>
        <w:rPr>
          <w:sz w:val="28"/>
          <w:szCs w:val="28"/>
        </w:rPr>
      </w:pPr>
      <w:r w:rsidRPr="00ED3314">
        <w:rPr>
          <w:sz w:val="28"/>
          <w:szCs w:val="28"/>
        </w:rPr>
        <w:t>4) формирование гражданского самосознания, патриотизма, гражданской ответственности, чувства гордости за историю своей Родины, воспитание культуры межнационального общения;</w:t>
      </w:r>
    </w:p>
    <w:p w:rsidR="00052AA6" w:rsidRPr="00ED3314" w:rsidRDefault="007E606E" w:rsidP="00ED3314">
      <w:pPr>
        <w:pStyle w:val="ConsPlusNormal0"/>
        <w:ind w:firstLine="709"/>
        <w:jc w:val="both"/>
        <w:rPr>
          <w:sz w:val="28"/>
          <w:szCs w:val="28"/>
        </w:rPr>
      </w:pPr>
      <w:r w:rsidRPr="00ED3314">
        <w:rPr>
          <w:sz w:val="28"/>
          <w:szCs w:val="28"/>
        </w:rPr>
        <w:t>5) сохранение и поддержка русского языка как государственного языка Российской Федерации и языка межнационального общения и языков народов, проживающих в Республике Татарстан;</w:t>
      </w:r>
    </w:p>
    <w:p w:rsidR="00052AA6" w:rsidRPr="00ED3314" w:rsidRDefault="007E606E" w:rsidP="00ED3314">
      <w:pPr>
        <w:pStyle w:val="ConsPlusNormal0"/>
        <w:ind w:firstLine="709"/>
        <w:jc w:val="both"/>
        <w:rPr>
          <w:sz w:val="28"/>
          <w:szCs w:val="28"/>
        </w:rPr>
      </w:pPr>
      <w:r w:rsidRPr="00ED3314">
        <w:rPr>
          <w:sz w:val="28"/>
          <w:szCs w:val="28"/>
        </w:rPr>
        <w:t>6) совершенствование системы социокультурной адаптации и интеграции иностранных граждан (мигрантов);</w:t>
      </w:r>
    </w:p>
    <w:p w:rsidR="00052AA6" w:rsidRPr="00ED3314" w:rsidRDefault="007E606E" w:rsidP="00ED3314">
      <w:pPr>
        <w:pStyle w:val="ConsPlusNormal0"/>
        <w:ind w:firstLine="709"/>
        <w:jc w:val="both"/>
        <w:rPr>
          <w:sz w:val="28"/>
          <w:szCs w:val="28"/>
        </w:rPr>
      </w:pPr>
      <w:r w:rsidRPr="00ED3314">
        <w:rPr>
          <w:sz w:val="28"/>
          <w:szCs w:val="28"/>
        </w:rPr>
        <w:t>7) совершенствование государственного управления в сфере государственной национальной политики, в том числе научно-образовательное и информационное обеспечение реализации государственной национальной политики в Республике Татарстан;</w:t>
      </w:r>
    </w:p>
    <w:p w:rsidR="00052AA6" w:rsidRPr="00ED3314" w:rsidRDefault="007E606E" w:rsidP="00ED3314">
      <w:pPr>
        <w:pStyle w:val="ConsPlusNormal0"/>
        <w:ind w:firstLine="709"/>
        <w:jc w:val="both"/>
        <w:rPr>
          <w:sz w:val="28"/>
          <w:szCs w:val="28"/>
        </w:rPr>
      </w:pPr>
      <w:r w:rsidRPr="00ED3314">
        <w:rPr>
          <w:sz w:val="28"/>
          <w:szCs w:val="28"/>
        </w:rPr>
        <w:t>8) совершенствование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w:t>
      </w:r>
      <w:r w:rsidR="00ED3314">
        <w:rPr>
          <w:sz w:val="28"/>
          <w:szCs w:val="28"/>
        </w:rPr>
        <w:t>».</w:t>
      </w:r>
    </w:p>
    <w:p w:rsidR="00052AA6" w:rsidRDefault="00052AA6">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sectPr w:rsidR="00712C98" w:rsidSect="00ED3314">
          <w:headerReference w:type="default" r:id="rId6"/>
          <w:pgSz w:w="11906" w:h="16838"/>
          <w:pgMar w:top="1134" w:right="567" w:bottom="1134" w:left="1134" w:header="426" w:footer="0" w:gutter="0"/>
          <w:cols w:space="720"/>
          <w:titlePg/>
          <w:docGrid w:linePitch="299"/>
        </w:sectPr>
      </w:pPr>
    </w:p>
    <w:p w:rsidR="00712C98" w:rsidRPr="000B50AD" w:rsidRDefault="00712C98" w:rsidP="00712C98">
      <w:pPr>
        <w:pStyle w:val="ConsPlusTitle0"/>
        <w:jc w:val="center"/>
        <w:outlineLvl w:val="1"/>
        <w:rPr>
          <w:rFonts w:ascii="Times New Roman" w:hAnsi="Times New Roman" w:cs="Times New Roman"/>
          <w:b w:val="0"/>
          <w:sz w:val="28"/>
          <w:szCs w:val="28"/>
        </w:rPr>
      </w:pPr>
      <w:r w:rsidRPr="000B50AD">
        <w:rPr>
          <w:rFonts w:ascii="Times New Roman" w:hAnsi="Times New Roman" w:cs="Times New Roman"/>
          <w:b w:val="0"/>
          <w:sz w:val="28"/>
          <w:szCs w:val="28"/>
        </w:rPr>
        <w:t>Перечень</w:t>
      </w:r>
    </w:p>
    <w:p w:rsidR="00712C98" w:rsidRPr="000B50AD" w:rsidRDefault="00712C98" w:rsidP="00712C98">
      <w:pPr>
        <w:pStyle w:val="ConsPlusTitle0"/>
        <w:jc w:val="center"/>
        <w:rPr>
          <w:rFonts w:ascii="Times New Roman" w:hAnsi="Times New Roman" w:cs="Times New Roman"/>
          <w:b w:val="0"/>
          <w:sz w:val="28"/>
          <w:szCs w:val="28"/>
        </w:rPr>
      </w:pPr>
      <w:r>
        <w:rPr>
          <w:rFonts w:ascii="Times New Roman" w:hAnsi="Times New Roman" w:cs="Times New Roman"/>
          <w:b w:val="0"/>
          <w:sz w:val="28"/>
          <w:szCs w:val="28"/>
        </w:rPr>
        <w:t>н</w:t>
      </w:r>
      <w:r w:rsidRPr="000B50AD">
        <w:rPr>
          <w:rFonts w:ascii="Times New Roman" w:hAnsi="Times New Roman" w:cs="Times New Roman"/>
          <w:b w:val="0"/>
          <w:sz w:val="28"/>
          <w:szCs w:val="28"/>
        </w:rPr>
        <w:t xml:space="preserve">ормативных правовых актов </w:t>
      </w:r>
      <w:r>
        <w:rPr>
          <w:rFonts w:ascii="Times New Roman" w:hAnsi="Times New Roman" w:cs="Times New Roman"/>
          <w:b w:val="0"/>
          <w:sz w:val="28"/>
          <w:szCs w:val="28"/>
        </w:rPr>
        <w:t>Р</w:t>
      </w:r>
      <w:r w:rsidRPr="000B50AD">
        <w:rPr>
          <w:rFonts w:ascii="Times New Roman" w:hAnsi="Times New Roman" w:cs="Times New Roman"/>
          <w:b w:val="0"/>
          <w:sz w:val="28"/>
          <w:szCs w:val="28"/>
        </w:rPr>
        <w:t xml:space="preserve">еспублики </w:t>
      </w:r>
      <w:r>
        <w:rPr>
          <w:rFonts w:ascii="Times New Roman" w:hAnsi="Times New Roman" w:cs="Times New Roman"/>
          <w:b w:val="0"/>
          <w:sz w:val="28"/>
          <w:szCs w:val="28"/>
        </w:rPr>
        <w:t>Т</w:t>
      </w:r>
      <w:r w:rsidRPr="000B50AD">
        <w:rPr>
          <w:rFonts w:ascii="Times New Roman" w:hAnsi="Times New Roman" w:cs="Times New Roman"/>
          <w:b w:val="0"/>
          <w:sz w:val="28"/>
          <w:szCs w:val="28"/>
        </w:rPr>
        <w:t>атарстан,</w:t>
      </w:r>
      <w:r>
        <w:rPr>
          <w:rFonts w:ascii="Times New Roman" w:hAnsi="Times New Roman" w:cs="Times New Roman"/>
          <w:b w:val="0"/>
          <w:sz w:val="28"/>
          <w:szCs w:val="28"/>
        </w:rPr>
        <w:t xml:space="preserve"> у</w:t>
      </w:r>
      <w:r w:rsidRPr="000B50AD">
        <w:rPr>
          <w:rFonts w:ascii="Times New Roman" w:hAnsi="Times New Roman" w:cs="Times New Roman"/>
          <w:b w:val="0"/>
          <w:sz w:val="28"/>
          <w:szCs w:val="28"/>
        </w:rPr>
        <w:t>тверждающих правила предоставления межбюджетных трансфертов</w:t>
      </w:r>
      <w:r>
        <w:rPr>
          <w:rFonts w:ascii="Times New Roman" w:hAnsi="Times New Roman" w:cs="Times New Roman"/>
          <w:b w:val="0"/>
          <w:sz w:val="28"/>
          <w:szCs w:val="28"/>
        </w:rPr>
        <w:t xml:space="preserve"> и</w:t>
      </w:r>
      <w:r w:rsidRPr="000B50AD">
        <w:rPr>
          <w:rFonts w:ascii="Times New Roman" w:hAnsi="Times New Roman" w:cs="Times New Roman"/>
          <w:b w:val="0"/>
          <w:sz w:val="28"/>
          <w:szCs w:val="28"/>
        </w:rPr>
        <w:t xml:space="preserve">з бюджета </w:t>
      </w:r>
      <w:r>
        <w:rPr>
          <w:rFonts w:ascii="Times New Roman" w:hAnsi="Times New Roman" w:cs="Times New Roman"/>
          <w:b w:val="0"/>
          <w:sz w:val="28"/>
          <w:szCs w:val="28"/>
        </w:rPr>
        <w:t>Р</w:t>
      </w:r>
      <w:r w:rsidRPr="000B50AD">
        <w:rPr>
          <w:rFonts w:ascii="Times New Roman" w:hAnsi="Times New Roman" w:cs="Times New Roman"/>
          <w:b w:val="0"/>
          <w:sz w:val="28"/>
          <w:szCs w:val="28"/>
        </w:rPr>
        <w:t xml:space="preserve">еспублики </w:t>
      </w:r>
      <w:r>
        <w:rPr>
          <w:rFonts w:ascii="Times New Roman" w:hAnsi="Times New Roman" w:cs="Times New Roman"/>
          <w:b w:val="0"/>
          <w:sz w:val="28"/>
          <w:szCs w:val="28"/>
        </w:rPr>
        <w:t>Т</w:t>
      </w:r>
      <w:r w:rsidRPr="000B50AD">
        <w:rPr>
          <w:rFonts w:ascii="Times New Roman" w:hAnsi="Times New Roman" w:cs="Times New Roman"/>
          <w:b w:val="0"/>
          <w:sz w:val="28"/>
          <w:szCs w:val="28"/>
        </w:rPr>
        <w:t>атарстан местным бюджетам в рамках</w:t>
      </w:r>
      <w:r>
        <w:rPr>
          <w:rFonts w:ascii="Times New Roman" w:hAnsi="Times New Roman" w:cs="Times New Roman"/>
          <w:b w:val="0"/>
          <w:sz w:val="28"/>
          <w:szCs w:val="28"/>
        </w:rPr>
        <w:t xml:space="preserve"> р</w:t>
      </w:r>
      <w:r w:rsidRPr="000B50AD">
        <w:rPr>
          <w:rFonts w:ascii="Times New Roman" w:hAnsi="Times New Roman" w:cs="Times New Roman"/>
          <w:b w:val="0"/>
          <w:sz w:val="28"/>
          <w:szCs w:val="28"/>
        </w:rPr>
        <w:t xml:space="preserve">еализации государственной программы </w:t>
      </w:r>
      <w:r>
        <w:rPr>
          <w:rFonts w:ascii="Times New Roman" w:hAnsi="Times New Roman" w:cs="Times New Roman"/>
          <w:b w:val="0"/>
          <w:sz w:val="28"/>
          <w:szCs w:val="28"/>
        </w:rPr>
        <w:t>Р</w:t>
      </w:r>
      <w:r w:rsidRPr="000B50AD">
        <w:rPr>
          <w:rFonts w:ascii="Times New Roman" w:hAnsi="Times New Roman" w:cs="Times New Roman"/>
          <w:b w:val="0"/>
          <w:sz w:val="28"/>
          <w:szCs w:val="28"/>
        </w:rPr>
        <w:t xml:space="preserve">еспублики </w:t>
      </w:r>
      <w:r>
        <w:rPr>
          <w:rFonts w:ascii="Times New Roman" w:hAnsi="Times New Roman" w:cs="Times New Roman"/>
          <w:b w:val="0"/>
          <w:sz w:val="28"/>
          <w:szCs w:val="28"/>
        </w:rPr>
        <w:t>Т</w:t>
      </w:r>
      <w:r w:rsidRPr="000B50AD">
        <w:rPr>
          <w:rFonts w:ascii="Times New Roman" w:hAnsi="Times New Roman" w:cs="Times New Roman"/>
          <w:b w:val="0"/>
          <w:sz w:val="28"/>
          <w:szCs w:val="28"/>
        </w:rPr>
        <w:t>атарстан,</w:t>
      </w:r>
      <w:r>
        <w:rPr>
          <w:rFonts w:ascii="Times New Roman" w:hAnsi="Times New Roman" w:cs="Times New Roman"/>
          <w:b w:val="0"/>
          <w:sz w:val="28"/>
          <w:szCs w:val="28"/>
        </w:rPr>
        <w:t xml:space="preserve"> п</w:t>
      </w:r>
      <w:r w:rsidRPr="000B50AD">
        <w:rPr>
          <w:rFonts w:ascii="Times New Roman" w:hAnsi="Times New Roman" w:cs="Times New Roman"/>
          <w:b w:val="0"/>
          <w:sz w:val="28"/>
          <w:szCs w:val="28"/>
        </w:rPr>
        <w:t>равила осуществления бюджетных инвестиций и предоставления</w:t>
      </w:r>
      <w:r>
        <w:rPr>
          <w:rFonts w:ascii="Times New Roman" w:hAnsi="Times New Roman" w:cs="Times New Roman"/>
          <w:b w:val="0"/>
          <w:sz w:val="28"/>
          <w:szCs w:val="28"/>
        </w:rPr>
        <w:t xml:space="preserve"> с</w:t>
      </w:r>
      <w:r w:rsidRPr="000B50AD">
        <w:rPr>
          <w:rFonts w:ascii="Times New Roman" w:hAnsi="Times New Roman" w:cs="Times New Roman"/>
          <w:b w:val="0"/>
          <w:sz w:val="28"/>
          <w:szCs w:val="28"/>
        </w:rPr>
        <w:t xml:space="preserve">убсидий из бюджета </w:t>
      </w:r>
      <w:r>
        <w:rPr>
          <w:rFonts w:ascii="Times New Roman" w:hAnsi="Times New Roman" w:cs="Times New Roman"/>
          <w:b w:val="0"/>
          <w:sz w:val="28"/>
          <w:szCs w:val="28"/>
        </w:rPr>
        <w:t>Р</w:t>
      </w:r>
      <w:r w:rsidRPr="000B50AD">
        <w:rPr>
          <w:rFonts w:ascii="Times New Roman" w:hAnsi="Times New Roman" w:cs="Times New Roman"/>
          <w:b w:val="0"/>
          <w:sz w:val="28"/>
          <w:szCs w:val="28"/>
        </w:rPr>
        <w:t xml:space="preserve">еспублики </w:t>
      </w:r>
      <w:r>
        <w:rPr>
          <w:rFonts w:ascii="Times New Roman" w:hAnsi="Times New Roman" w:cs="Times New Roman"/>
          <w:b w:val="0"/>
          <w:sz w:val="28"/>
          <w:szCs w:val="28"/>
        </w:rPr>
        <w:t>Т</w:t>
      </w:r>
      <w:r w:rsidRPr="000B50AD">
        <w:rPr>
          <w:rFonts w:ascii="Times New Roman" w:hAnsi="Times New Roman" w:cs="Times New Roman"/>
          <w:b w:val="0"/>
          <w:sz w:val="28"/>
          <w:szCs w:val="28"/>
        </w:rPr>
        <w:t>атарстан юридическим лицам</w:t>
      </w:r>
      <w:r>
        <w:rPr>
          <w:rFonts w:ascii="Times New Roman" w:hAnsi="Times New Roman" w:cs="Times New Roman"/>
          <w:b w:val="0"/>
          <w:sz w:val="28"/>
          <w:szCs w:val="28"/>
        </w:rPr>
        <w:t xml:space="preserve"> в</w:t>
      </w:r>
      <w:r w:rsidRPr="000B50AD">
        <w:rPr>
          <w:rFonts w:ascii="Times New Roman" w:hAnsi="Times New Roman" w:cs="Times New Roman"/>
          <w:b w:val="0"/>
          <w:sz w:val="28"/>
          <w:szCs w:val="28"/>
        </w:rPr>
        <w:t xml:space="preserve"> рамках реализации государственной программы </w:t>
      </w:r>
      <w:r>
        <w:rPr>
          <w:rFonts w:ascii="Times New Roman" w:hAnsi="Times New Roman" w:cs="Times New Roman"/>
          <w:b w:val="0"/>
          <w:sz w:val="28"/>
          <w:szCs w:val="28"/>
        </w:rPr>
        <w:t>Р</w:t>
      </w:r>
      <w:r w:rsidRPr="000B50AD">
        <w:rPr>
          <w:rFonts w:ascii="Times New Roman" w:hAnsi="Times New Roman" w:cs="Times New Roman"/>
          <w:b w:val="0"/>
          <w:sz w:val="28"/>
          <w:szCs w:val="28"/>
        </w:rPr>
        <w:t>еспублики</w:t>
      </w:r>
    </w:p>
    <w:p w:rsidR="00712C98" w:rsidRPr="000B50AD" w:rsidRDefault="00712C98" w:rsidP="00712C98">
      <w:pPr>
        <w:pStyle w:val="ConsPlusTitle0"/>
        <w:jc w:val="center"/>
        <w:rPr>
          <w:rFonts w:ascii="Times New Roman" w:hAnsi="Times New Roman" w:cs="Times New Roman"/>
          <w:b w:val="0"/>
          <w:sz w:val="28"/>
          <w:szCs w:val="28"/>
        </w:rPr>
      </w:pPr>
      <w:r w:rsidRPr="000B50AD">
        <w:rPr>
          <w:rFonts w:ascii="Times New Roman" w:hAnsi="Times New Roman" w:cs="Times New Roman"/>
          <w:b w:val="0"/>
          <w:sz w:val="28"/>
          <w:szCs w:val="28"/>
        </w:rPr>
        <w:t>Татарстан, а также решения об осуществлении капитальных</w:t>
      </w:r>
      <w:r>
        <w:rPr>
          <w:rFonts w:ascii="Times New Roman" w:hAnsi="Times New Roman" w:cs="Times New Roman"/>
          <w:b w:val="0"/>
          <w:sz w:val="28"/>
          <w:szCs w:val="28"/>
        </w:rPr>
        <w:t xml:space="preserve"> в</w:t>
      </w:r>
      <w:r w:rsidRPr="000B50AD">
        <w:rPr>
          <w:rFonts w:ascii="Times New Roman" w:hAnsi="Times New Roman" w:cs="Times New Roman"/>
          <w:b w:val="0"/>
          <w:sz w:val="28"/>
          <w:szCs w:val="28"/>
        </w:rPr>
        <w:t>ложений в рамках реализации государственной программы</w:t>
      </w:r>
    </w:p>
    <w:p w:rsidR="00712C98" w:rsidRPr="000B50AD" w:rsidRDefault="00712C98" w:rsidP="00712C98">
      <w:pPr>
        <w:pStyle w:val="ConsPlusTitle0"/>
        <w:jc w:val="center"/>
        <w:rPr>
          <w:rFonts w:ascii="Times New Roman" w:hAnsi="Times New Roman" w:cs="Times New Roman"/>
          <w:b w:val="0"/>
          <w:sz w:val="28"/>
          <w:szCs w:val="28"/>
        </w:rPr>
      </w:pPr>
      <w:r w:rsidRPr="000B50AD">
        <w:rPr>
          <w:rFonts w:ascii="Times New Roman" w:hAnsi="Times New Roman" w:cs="Times New Roman"/>
          <w:b w:val="0"/>
          <w:sz w:val="28"/>
          <w:szCs w:val="28"/>
        </w:rPr>
        <w:t xml:space="preserve">Республики </w:t>
      </w:r>
      <w:r>
        <w:rPr>
          <w:rFonts w:ascii="Times New Roman" w:hAnsi="Times New Roman" w:cs="Times New Roman"/>
          <w:b w:val="0"/>
          <w:sz w:val="28"/>
          <w:szCs w:val="28"/>
        </w:rPr>
        <w:t>Т</w:t>
      </w:r>
      <w:r w:rsidRPr="000B50AD">
        <w:rPr>
          <w:rFonts w:ascii="Times New Roman" w:hAnsi="Times New Roman" w:cs="Times New Roman"/>
          <w:b w:val="0"/>
          <w:sz w:val="28"/>
          <w:szCs w:val="28"/>
        </w:rPr>
        <w:t>атарстан</w:t>
      </w:r>
    </w:p>
    <w:p w:rsidR="00712C98" w:rsidRDefault="00712C98" w:rsidP="00712C98">
      <w:pPr>
        <w:pStyle w:val="ConsPlusNormal0"/>
        <w:jc w:val="both"/>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
        <w:gridCol w:w="1740"/>
        <w:gridCol w:w="1563"/>
        <w:gridCol w:w="5561"/>
        <w:gridCol w:w="1367"/>
        <w:gridCol w:w="1980"/>
        <w:gridCol w:w="1842"/>
      </w:tblGrid>
      <w:tr w:rsidR="00712C98" w:rsidRPr="00F33FF1" w:rsidTr="006658B0">
        <w:tc>
          <w:tcPr>
            <w:tcW w:w="612" w:type="dxa"/>
          </w:tcPr>
          <w:p w:rsidR="00712C98" w:rsidRPr="00F33FF1" w:rsidRDefault="00712C98" w:rsidP="00D74B73">
            <w:pPr>
              <w:pStyle w:val="ConsPlusNormal0"/>
              <w:jc w:val="center"/>
              <w:rPr>
                <w:sz w:val="28"/>
                <w:szCs w:val="28"/>
              </w:rPr>
            </w:pPr>
            <w:r w:rsidRPr="00F33FF1">
              <w:rPr>
                <w:sz w:val="28"/>
                <w:szCs w:val="28"/>
              </w:rPr>
              <w:t>№ п/п</w:t>
            </w:r>
          </w:p>
        </w:tc>
        <w:tc>
          <w:tcPr>
            <w:tcW w:w="1740" w:type="dxa"/>
          </w:tcPr>
          <w:p w:rsidR="00712C98" w:rsidRPr="00F33FF1" w:rsidRDefault="00712C98" w:rsidP="00D74B73">
            <w:pPr>
              <w:pStyle w:val="ConsPlusNormal0"/>
              <w:jc w:val="center"/>
              <w:rPr>
                <w:sz w:val="28"/>
                <w:szCs w:val="28"/>
              </w:rPr>
            </w:pPr>
            <w:r w:rsidRPr="00F33FF1">
              <w:rPr>
                <w:sz w:val="28"/>
                <w:szCs w:val="28"/>
              </w:rPr>
              <w:t>Тип документа</w:t>
            </w:r>
          </w:p>
        </w:tc>
        <w:tc>
          <w:tcPr>
            <w:tcW w:w="1563" w:type="dxa"/>
          </w:tcPr>
          <w:p w:rsidR="00712C98" w:rsidRPr="00F33FF1" w:rsidRDefault="00712C98" w:rsidP="00D74B73">
            <w:pPr>
              <w:pStyle w:val="ConsPlusNormal0"/>
              <w:jc w:val="center"/>
              <w:rPr>
                <w:sz w:val="28"/>
                <w:szCs w:val="28"/>
              </w:rPr>
            </w:pPr>
            <w:r w:rsidRPr="00F33FF1">
              <w:rPr>
                <w:sz w:val="28"/>
                <w:szCs w:val="28"/>
              </w:rPr>
              <w:t>Вид документа</w:t>
            </w:r>
          </w:p>
        </w:tc>
        <w:tc>
          <w:tcPr>
            <w:tcW w:w="5561" w:type="dxa"/>
          </w:tcPr>
          <w:p w:rsidR="00712C98" w:rsidRPr="00F33FF1" w:rsidRDefault="00712C98" w:rsidP="00D74B73">
            <w:pPr>
              <w:pStyle w:val="ConsPlusNormal0"/>
              <w:jc w:val="center"/>
              <w:rPr>
                <w:sz w:val="28"/>
                <w:szCs w:val="28"/>
              </w:rPr>
            </w:pPr>
            <w:r w:rsidRPr="00F33FF1">
              <w:rPr>
                <w:sz w:val="28"/>
                <w:szCs w:val="28"/>
              </w:rPr>
              <w:t>Наименование документа</w:t>
            </w:r>
          </w:p>
        </w:tc>
        <w:tc>
          <w:tcPr>
            <w:tcW w:w="1367" w:type="dxa"/>
          </w:tcPr>
          <w:p w:rsidR="00712C98" w:rsidRPr="00F33FF1" w:rsidRDefault="00712C98" w:rsidP="00D74B73">
            <w:pPr>
              <w:pStyle w:val="ConsPlusNormal0"/>
              <w:jc w:val="center"/>
              <w:rPr>
                <w:sz w:val="28"/>
                <w:szCs w:val="28"/>
              </w:rPr>
            </w:pPr>
            <w:r w:rsidRPr="00F33FF1">
              <w:rPr>
                <w:sz w:val="28"/>
                <w:szCs w:val="28"/>
              </w:rPr>
              <w:t>Реквизиты</w:t>
            </w:r>
          </w:p>
        </w:tc>
        <w:tc>
          <w:tcPr>
            <w:tcW w:w="1980" w:type="dxa"/>
          </w:tcPr>
          <w:p w:rsidR="00712C98" w:rsidRPr="00F33FF1" w:rsidRDefault="00712C98" w:rsidP="00D74B73">
            <w:pPr>
              <w:pStyle w:val="ConsPlusNormal0"/>
              <w:jc w:val="center"/>
              <w:rPr>
                <w:sz w:val="28"/>
                <w:szCs w:val="28"/>
              </w:rPr>
            </w:pPr>
            <w:r w:rsidRPr="00F33FF1">
              <w:rPr>
                <w:sz w:val="28"/>
                <w:szCs w:val="28"/>
              </w:rPr>
              <w:t>Разработчик</w:t>
            </w:r>
          </w:p>
        </w:tc>
        <w:tc>
          <w:tcPr>
            <w:tcW w:w="1842" w:type="dxa"/>
          </w:tcPr>
          <w:p w:rsidR="00712C98" w:rsidRPr="00F33FF1" w:rsidRDefault="00712C98" w:rsidP="00D74B73">
            <w:pPr>
              <w:pStyle w:val="ConsPlusNormal0"/>
              <w:jc w:val="center"/>
              <w:rPr>
                <w:sz w:val="28"/>
                <w:szCs w:val="28"/>
              </w:rPr>
            </w:pPr>
            <w:r w:rsidRPr="00F33FF1">
              <w:rPr>
                <w:sz w:val="28"/>
                <w:szCs w:val="28"/>
              </w:rPr>
              <w:t>Гиперссылка на текст документа</w:t>
            </w:r>
          </w:p>
        </w:tc>
      </w:tr>
      <w:tr w:rsidR="00712C98" w:rsidRPr="00F33FF1" w:rsidTr="00B4517B">
        <w:trPr>
          <w:trHeight w:val="279"/>
        </w:trPr>
        <w:tc>
          <w:tcPr>
            <w:tcW w:w="612" w:type="dxa"/>
          </w:tcPr>
          <w:p w:rsidR="00712C98" w:rsidRPr="00F33FF1" w:rsidRDefault="00712C98" w:rsidP="00D74B73">
            <w:pPr>
              <w:pStyle w:val="ConsPlusNormal0"/>
              <w:jc w:val="center"/>
              <w:rPr>
                <w:sz w:val="28"/>
                <w:szCs w:val="28"/>
              </w:rPr>
            </w:pPr>
            <w:r w:rsidRPr="00F33FF1">
              <w:rPr>
                <w:sz w:val="28"/>
                <w:szCs w:val="28"/>
              </w:rPr>
              <w:t>1</w:t>
            </w:r>
          </w:p>
        </w:tc>
        <w:tc>
          <w:tcPr>
            <w:tcW w:w="1740" w:type="dxa"/>
          </w:tcPr>
          <w:p w:rsidR="00712C98" w:rsidRPr="00F33FF1" w:rsidRDefault="00712C98" w:rsidP="00D74B73">
            <w:pPr>
              <w:pStyle w:val="ConsPlusNormal0"/>
              <w:jc w:val="center"/>
              <w:rPr>
                <w:sz w:val="28"/>
                <w:szCs w:val="28"/>
              </w:rPr>
            </w:pPr>
            <w:r w:rsidRPr="00F33FF1">
              <w:rPr>
                <w:sz w:val="28"/>
                <w:szCs w:val="28"/>
              </w:rPr>
              <w:t>2</w:t>
            </w:r>
          </w:p>
        </w:tc>
        <w:tc>
          <w:tcPr>
            <w:tcW w:w="1563" w:type="dxa"/>
          </w:tcPr>
          <w:p w:rsidR="00712C98" w:rsidRPr="00F33FF1" w:rsidRDefault="00712C98" w:rsidP="00D74B73">
            <w:pPr>
              <w:pStyle w:val="ConsPlusNormal0"/>
              <w:jc w:val="center"/>
              <w:rPr>
                <w:sz w:val="28"/>
                <w:szCs w:val="28"/>
              </w:rPr>
            </w:pPr>
            <w:r w:rsidRPr="00F33FF1">
              <w:rPr>
                <w:sz w:val="28"/>
                <w:szCs w:val="28"/>
              </w:rPr>
              <w:t>3</w:t>
            </w:r>
          </w:p>
        </w:tc>
        <w:tc>
          <w:tcPr>
            <w:tcW w:w="5561" w:type="dxa"/>
          </w:tcPr>
          <w:p w:rsidR="00712C98" w:rsidRPr="00F33FF1" w:rsidRDefault="00712C98" w:rsidP="00D74B73">
            <w:pPr>
              <w:pStyle w:val="ConsPlusNormal0"/>
              <w:jc w:val="center"/>
              <w:rPr>
                <w:sz w:val="28"/>
                <w:szCs w:val="28"/>
              </w:rPr>
            </w:pPr>
            <w:r w:rsidRPr="00F33FF1">
              <w:rPr>
                <w:sz w:val="28"/>
                <w:szCs w:val="28"/>
              </w:rPr>
              <w:t>4</w:t>
            </w:r>
          </w:p>
        </w:tc>
        <w:tc>
          <w:tcPr>
            <w:tcW w:w="1367" w:type="dxa"/>
          </w:tcPr>
          <w:p w:rsidR="00712C98" w:rsidRPr="00F33FF1" w:rsidRDefault="00712C98" w:rsidP="00D74B73">
            <w:pPr>
              <w:pStyle w:val="ConsPlusNormal0"/>
              <w:jc w:val="center"/>
              <w:rPr>
                <w:sz w:val="28"/>
                <w:szCs w:val="28"/>
              </w:rPr>
            </w:pPr>
            <w:r w:rsidRPr="00F33FF1">
              <w:rPr>
                <w:sz w:val="28"/>
                <w:szCs w:val="28"/>
              </w:rPr>
              <w:t>5</w:t>
            </w:r>
          </w:p>
        </w:tc>
        <w:tc>
          <w:tcPr>
            <w:tcW w:w="1980" w:type="dxa"/>
          </w:tcPr>
          <w:p w:rsidR="00712C98" w:rsidRPr="00F33FF1" w:rsidRDefault="00712C98" w:rsidP="00D74B73">
            <w:pPr>
              <w:pStyle w:val="ConsPlusNormal0"/>
              <w:jc w:val="center"/>
              <w:rPr>
                <w:sz w:val="28"/>
                <w:szCs w:val="28"/>
              </w:rPr>
            </w:pPr>
            <w:r w:rsidRPr="00F33FF1">
              <w:rPr>
                <w:sz w:val="28"/>
                <w:szCs w:val="28"/>
              </w:rPr>
              <w:t>6</w:t>
            </w:r>
          </w:p>
        </w:tc>
        <w:tc>
          <w:tcPr>
            <w:tcW w:w="1842" w:type="dxa"/>
          </w:tcPr>
          <w:p w:rsidR="00712C98" w:rsidRPr="00F33FF1" w:rsidRDefault="00712C98" w:rsidP="00D74B73">
            <w:pPr>
              <w:pStyle w:val="ConsPlusNormal0"/>
              <w:jc w:val="center"/>
              <w:rPr>
                <w:sz w:val="28"/>
                <w:szCs w:val="28"/>
              </w:rPr>
            </w:pPr>
            <w:r w:rsidRPr="00F33FF1">
              <w:rPr>
                <w:sz w:val="28"/>
                <w:szCs w:val="28"/>
              </w:rPr>
              <w:t>7</w:t>
            </w:r>
          </w:p>
        </w:tc>
      </w:tr>
      <w:tr w:rsidR="00712C98" w:rsidRPr="00F33FF1" w:rsidTr="006658B0">
        <w:trPr>
          <w:trHeight w:val="1421"/>
        </w:trPr>
        <w:tc>
          <w:tcPr>
            <w:tcW w:w="612" w:type="dxa"/>
          </w:tcPr>
          <w:p w:rsidR="00712C98" w:rsidRPr="00F33FF1" w:rsidRDefault="00712C98" w:rsidP="00D74B73">
            <w:pPr>
              <w:pStyle w:val="ConsPlusNormal0"/>
              <w:jc w:val="center"/>
              <w:rPr>
                <w:sz w:val="28"/>
                <w:szCs w:val="28"/>
              </w:rPr>
            </w:pPr>
            <w:r w:rsidRPr="00F33FF1">
              <w:rPr>
                <w:sz w:val="28"/>
                <w:szCs w:val="28"/>
              </w:rPr>
              <w:t>1.</w:t>
            </w:r>
          </w:p>
        </w:tc>
        <w:tc>
          <w:tcPr>
            <w:tcW w:w="1740" w:type="dxa"/>
          </w:tcPr>
          <w:p w:rsidR="00712C98" w:rsidRPr="00F33FF1" w:rsidRDefault="00712C98" w:rsidP="00D74B73">
            <w:pPr>
              <w:pStyle w:val="ConsPlusNormal0"/>
              <w:jc w:val="both"/>
              <w:rPr>
                <w:sz w:val="28"/>
                <w:szCs w:val="28"/>
              </w:rPr>
            </w:pPr>
            <w:r w:rsidRPr="00F33FF1">
              <w:rPr>
                <w:sz w:val="28"/>
                <w:szCs w:val="28"/>
              </w:rPr>
              <w:t>Правила предоставления иных межбюджетных трансфертов</w:t>
            </w:r>
          </w:p>
        </w:tc>
        <w:tc>
          <w:tcPr>
            <w:tcW w:w="1563" w:type="dxa"/>
          </w:tcPr>
          <w:p w:rsidR="00712C98" w:rsidRPr="00F33FF1" w:rsidRDefault="00712C98" w:rsidP="00D74B73">
            <w:pPr>
              <w:pStyle w:val="ConsPlusNormal0"/>
              <w:jc w:val="both"/>
              <w:rPr>
                <w:sz w:val="28"/>
                <w:szCs w:val="28"/>
              </w:rPr>
            </w:pPr>
            <w:r w:rsidRPr="00F33FF1">
              <w:rPr>
                <w:sz w:val="28"/>
                <w:szCs w:val="28"/>
              </w:rPr>
              <w:t>постановление Кабинета Министров Республики Татарстан</w:t>
            </w:r>
          </w:p>
        </w:tc>
        <w:tc>
          <w:tcPr>
            <w:tcW w:w="5561" w:type="dxa"/>
          </w:tcPr>
          <w:p w:rsidR="00712C98" w:rsidRPr="00F33FF1" w:rsidRDefault="00712C98" w:rsidP="00D74B73">
            <w:pPr>
              <w:pStyle w:val="ConsPlusNormal0"/>
              <w:jc w:val="both"/>
              <w:rPr>
                <w:sz w:val="28"/>
                <w:szCs w:val="28"/>
              </w:rPr>
            </w:pPr>
            <w:r w:rsidRPr="00F33FF1">
              <w:rPr>
                <w:sz w:val="28"/>
                <w:szCs w:val="28"/>
              </w:rPr>
              <w:t>Об утверждении Правил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проведение культурно-досуговых мероприятий</w:t>
            </w:r>
          </w:p>
        </w:tc>
        <w:tc>
          <w:tcPr>
            <w:tcW w:w="1367" w:type="dxa"/>
          </w:tcPr>
          <w:p w:rsidR="00712C98" w:rsidRPr="00F33FF1" w:rsidRDefault="00712C98" w:rsidP="007E038E">
            <w:pPr>
              <w:pStyle w:val="ConsPlusNormal0"/>
              <w:ind w:left="-120" w:right="-54"/>
              <w:jc w:val="center"/>
              <w:rPr>
                <w:sz w:val="28"/>
                <w:szCs w:val="28"/>
              </w:rPr>
            </w:pPr>
            <w:r w:rsidRPr="00F33FF1">
              <w:rPr>
                <w:sz w:val="28"/>
                <w:szCs w:val="28"/>
              </w:rPr>
              <w:t>от 20.07.2021 № 620</w:t>
            </w:r>
          </w:p>
        </w:tc>
        <w:tc>
          <w:tcPr>
            <w:tcW w:w="1980" w:type="dxa"/>
          </w:tcPr>
          <w:p w:rsidR="00712C98" w:rsidRPr="00F33FF1" w:rsidRDefault="00712C98" w:rsidP="00D74B73">
            <w:pPr>
              <w:pStyle w:val="ConsPlusNormal0"/>
              <w:jc w:val="center"/>
              <w:rPr>
                <w:sz w:val="28"/>
                <w:szCs w:val="28"/>
              </w:rPr>
            </w:pPr>
            <w:r w:rsidRPr="00F33FF1">
              <w:rPr>
                <w:sz w:val="28"/>
                <w:szCs w:val="28"/>
              </w:rPr>
              <w:t>Министерство культуры Республики Татарстан</w:t>
            </w:r>
          </w:p>
        </w:tc>
        <w:tc>
          <w:tcPr>
            <w:tcW w:w="1842" w:type="dxa"/>
          </w:tcPr>
          <w:p w:rsidR="00712C98" w:rsidRPr="00F33FF1" w:rsidRDefault="00D93B90" w:rsidP="00D74B73">
            <w:pPr>
              <w:pStyle w:val="ConsPlusNormal0"/>
              <w:jc w:val="center"/>
              <w:rPr>
                <w:sz w:val="28"/>
                <w:szCs w:val="28"/>
              </w:rPr>
            </w:pPr>
            <w:hyperlink r:id="rId7">
              <w:r w:rsidR="00712C98" w:rsidRPr="00F33FF1">
                <w:rPr>
                  <w:sz w:val="28"/>
                  <w:szCs w:val="28"/>
                </w:rPr>
                <w:t>https://pravo.tatarstan.ru/npa_kabmin/post?npa_id=806693</w:t>
              </w:r>
            </w:hyperlink>
          </w:p>
          <w:p w:rsidR="00712C98" w:rsidRPr="00F33FF1" w:rsidRDefault="00712C98" w:rsidP="00D74B73">
            <w:pPr>
              <w:tabs>
                <w:tab w:val="left" w:pos="1824"/>
              </w:tabs>
              <w:rPr>
                <w:sz w:val="28"/>
                <w:szCs w:val="28"/>
              </w:rPr>
            </w:pPr>
          </w:p>
        </w:tc>
      </w:tr>
      <w:tr w:rsidR="006658B0" w:rsidRPr="00F33FF1" w:rsidTr="006658B0">
        <w:tc>
          <w:tcPr>
            <w:tcW w:w="612" w:type="dxa"/>
          </w:tcPr>
          <w:p w:rsidR="006658B0" w:rsidRPr="00F33FF1" w:rsidRDefault="006658B0" w:rsidP="00D74B73">
            <w:pPr>
              <w:pStyle w:val="ConsPlusNormal0"/>
              <w:jc w:val="center"/>
              <w:rPr>
                <w:sz w:val="28"/>
                <w:szCs w:val="28"/>
              </w:rPr>
            </w:pPr>
            <w:r w:rsidRPr="00F33FF1">
              <w:rPr>
                <w:sz w:val="28"/>
                <w:szCs w:val="28"/>
              </w:rPr>
              <w:t>2.</w:t>
            </w:r>
          </w:p>
        </w:tc>
        <w:tc>
          <w:tcPr>
            <w:tcW w:w="1740" w:type="dxa"/>
          </w:tcPr>
          <w:p w:rsidR="006658B0" w:rsidRPr="00F33FF1" w:rsidRDefault="006658B0" w:rsidP="00E4082A">
            <w:pPr>
              <w:pStyle w:val="ConsPlusNormal0"/>
              <w:jc w:val="both"/>
              <w:rPr>
                <w:sz w:val="28"/>
                <w:szCs w:val="28"/>
              </w:rPr>
            </w:pPr>
            <w:r w:rsidRPr="00F33FF1">
              <w:rPr>
                <w:sz w:val="28"/>
                <w:szCs w:val="28"/>
              </w:rPr>
              <w:t>Порядок предоставления иных межбюджетных трансфертов</w:t>
            </w:r>
          </w:p>
        </w:tc>
        <w:tc>
          <w:tcPr>
            <w:tcW w:w="1563" w:type="dxa"/>
          </w:tcPr>
          <w:p w:rsidR="006658B0" w:rsidRPr="00F33FF1" w:rsidRDefault="006658B0" w:rsidP="00E4082A">
            <w:pPr>
              <w:pStyle w:val="ConsPlusNormal0"/>
              <w:jc w:val="both"/>
              <w:rPr>
                <w:sz w:val="28"/>
                <w:szCs w:val="28"/>
              </w:rPr>
            </w:pPr>
            <w:r w:rsidRPr="00F33FF1">
              <w:rPr>
                <w:sz w:val="28"/>
                <w:szCs w:val="28"/>
              </w:rPr>
              <w:t>постановление Кабинета Министров Республики Татарстан</w:t>
            </w:r>
          </w:p>
        </w:tc>
        <w:tc>
          <w:tcPr>
            <w:tcW w:w="5561" w:type="dxa"/>
          </w:tcPr>
          <w:p w:rsidR="006658B0" w:rsidRPr="00F33FF1" w:rsidRDefault="00FA12CB" w:rsidP="00E4082A">
            <w:pPr>
              <w:pStyle w:val="ConsPlusNormal0"/>
              <w:jc w:val="both"/>
              <w:rPr>
                <w:sz w:val="28"/>
                <w:szCs w:val="28"/>
              </w:rPr>
            </w:pPr>
            <w:r w:rsidRPr="00FA12CB">
              <w:rPr>
                <w:sz w:val="28"/>
                <w:szCs w:val="28"/>
              </w:rPr>
              <w:t>Об утверждении Порядка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установку надгробных памятников и благоустройство мест захоронений, восстановление воинских захоронений, установку бюстов, стел, ремонт мемориалов и благоус</w:t>
            </w:r>
            <w:r>
              <w:rPr>
                <w:sz w:val="28"/>
                <w:szCs w:val="28"/>
              </w:rPr>
              <w:t>тройство прилегающей территории</w:t>
            </w:r>
          </w:p>
        </w:tc>
        <w:tc>
          <w:tcPr>
            <w:tcW w:w="1367" w:type="dxa"/>
          </w:tcPr>
          <w:p w:rsidR="006658B0" w:rsidRPr="00F33FF1" w:rsidRDefault="006658B0" w:rsidP="007E038E">
            <w:pPr>
              <w:pStyle w:val="ConsPlusNormal0"/>
              <w:ind w:left="-120" w:right="-54"/>
              <w:jc w:val="center"/>
              <w:rPr>
                <w:sz w:val="28"/>
                <w:szCs w:val="28"/>
              </w:rPr>
            </w:pPr>
            <w:r w:rsidRPr="00F33FF1">
              <w:rPr>
                <w:sz w:val="28"/>
                <w:szCs w:val="28"/>
              </w:rPr>
              <w:t>от 15.07.2022 № 684</w:t>
            </w:r>
          </w:p>
        </w:tc>
        <w:tc>
          <w:tcPr>
            <w:tcW w:w="1980" w:type="dxa"/>
          </w:tcPr>
          <w:p w:rsidR="006658B0" w:rsidRPr="00F33FF1" w:rsidRDefault="006658B0" w:rsidP="00E4082A">
            <w:pPr>
              <w:pStyle w:val="ConsPlusNormal0"/>
              <w:jc w:val="center"/>
              <w:rPr>
                <w:sz w:val="28"/>
                <w:szCs w:val="28"/>
              </w:rPr>
            </w:pPr>
            <w:r w:rsidRPr="00F33FF1">
              <w:rPr>
                <w:sz w:val="28"/>
                <w:szCs w:val="28"/>
              </w:rPr>
              <w:t>Министерство культуры Республики Татарстан</w:t>
            </w:r>
          </w:p>
        </w:tc>
        <w:tc>
          <w:tcPr>
            <w:tcW w:w="1842" w:type="dxa"/>
          </w:tcPr>
          <w:p w:rsidR="006658B0" w:rsidRPr="00F33FF1" w:rsidRDefault="00D93B90" w:rsidP="00E4082A">
            <w:pPr>
              <w:pStyle w:val="ConsPlusNormal0"/>
              <w:jc w:val="center"/>
              <w:rPr>
                <w:sz w:val="28"/>
                <w:szCs w:val="28"/>
              </w:rPr>
            </w:pPr>
            <w:hyperlink r:id="rId8">
              <w:r w:rsidR="006658B0" w:rsidRPr="00F33FF1">
                <w:rPr>
                  <w:sz w:val="28"/>
                  <w:szCs w:val="28"/>
                </w:rPr>
                <w:t>https://pravo.tatarstan.ru/npa_kabmin/post/?npa_id=1015726</w:t>
              </w:r>
            </w:hyperlink>
          </w:p>
        </w:tc>
      </w:tr>
      <w:tr w:rsidR="006658B0" w:rsidRPr="00F33FF1" w:rsidTr="006658B0">
        <w:tc>
          <w:tcPr>
            <w:tcW w:w="612" w:type="dxa"/>
          </w:tcPr>
          <w:p w:rsidR="006658B0" w:rsidRPr="00F33FF1" w:rsidRDefault="006658B0" w:rsidP="00D74B73">
            <w:pPr>
              <w:pStyle w:val="ConsPlusNormal0"/>
              <w:jc w:val="center"/>
              <w:rPr>
                <w:sz w:val="28"/>
                <w:szCs w:val="28"/>
              </w:rPr>
            </w:pPr>
            <w:r w:rsidRPr="00F33FF1">
              <w:rPr>
                <w:sz w:val="28"/>
                <w:szCs w:val="28"/>
              </w:rPr>
              <w:t>3.</w:t>
            </w:r>
          </w:p>
        </w:tc>
        <w:tc>
          <w:tcPr>
            <w:tcW w:w="1740" w:type="dxa"/>
          </w:tcPr>
          <w:p w:rsidR="006658B0" w:rsidRPr="00F33FF1" w:rsidRDefault="006658B0" w:rsidP="00960DE2">
            <w:pPr>
              <w:pStyle w:val="ConsPlusNormal0"/>
              <w:jc w:val="both"/>
              <w:rPr>
                <w:sz w:val="28"/>
                <w:szCs w:val="28"/>
              </w:rPr>
            </w:pPr>
            <w:r w:rsidRPr="00F33FF1">
              <w:rPr>
                <w:sz w:val="28"/>
                <w:szCs w:val="28"/>
              </w:rPr>
              <w:t>Порядок предоставления грантов, правила предоставления иных межбюджетных трансфертов</w:t>
            </w:r>
          </w:p>
        </w:tc>
        <w:tc>
          <w:tcPr>
            <w:tcW w:w="1563" w:type="dxa"/>
          </w:tcPr>
          <w:p w:rsidR="006658B0" w:rsidRPr="00F33FF1" w:rsidRDefault="006658B0" w:rsidP="00960DE2">
            <w:pPr>
              <w:pStyle w:val="ConsPlusNormal0"/>
              <w:jc w:val="both"/>
              <w:rPr>
                <w:sz w:val="28"/>
                <w:szCs w:val="28"/>
              </w:rPr>
            </w:pPr>
            <w:r w:rsidRPr="00F33FF1">
              <w:rPr>
                <w:sz w:val="28"/>
                <w:szCs w:val="28"/>
              </w:rPr>
              <w:t>постановление Кабинета Министров Республики Татарстан</w:t>
            </w:r>
          </w:p>
        </w:tc>
        <w:tc>
          <w:tcPr>
            <w:tcW w:w="5561" w:type="dxa"/>
          </w:tcPr>
          <w:p w:rsidR="006658B0" w:rsidRPr="00F33FF1" w:rsidRDefault="006658B0" w:rsidP="00960DE2">
            <w:pPr>
              <w:pStyle w:val="ConsPlusNormal0"/>
              <w:jc w:val="both"/>
              <w:rPr>
                <w:sz w:val="28"/>
                <w:szCs w:val="28"/>
              </w:rPr>
            </w:pPr>
            <w:r w:rsidRPr="00F33FF1">
              <w:rPr>
                <w:sz w:val="28"/>
                <w:szCs w:val="28"/>
              </w:rPr>
              <w:t>Об утверждении Порядка предоставления грантов из бюджета Республики Татарстан лучшим работникам государственных учреждений культуры Республики Татарстан и муниципальных учреждений культуры, находящихся на территории Республики Татарстан, для прохождения программ повышения квалификации, участия в мероприятиях по обмену опытом, Порядка предоставления грантов из бюджета Республики Татарстан лучшим государственным учреждениям культуры Республики Татарстан и лучшим муниципальным учреждениям культуры, находящимся на территории Республики Татарстан, для реализации проекта в области культуры, Правил предоставления иных межбюджетных трансфертов из бюджета Республики Татарстан бюджетам муниципальных образований Республики Татарстан для выплаты грантов лучшим муниципальным учреждениям культуры</w:t>
            </w:r>
          </w:p>
        </w:tc>
        <w:tc>
          <w:tcPr>
            <w:tcW w:w="1367" w:type="dxa"/>
          </w:tcPr>
          <w:p w:rsidR="006658B0" w:rsidRPr="00F33FF1" w:rsidRDefault="006658B0" w:rsidP="007E038E">
            <w:pPr>
              <w:pStyle w:val="ConsPlusNormal0"/>
              <w:ind w:left="-120" w:right="-54"/>
              <w:jc w:val="center"/>
              <w:rPr>
                <w:sz w:val="28"/>
                <w:szCs w:val="28"/>
              </w:rPr>
            </w:pPr>
            <w:r w:rsidRPr="00F33FF1">
              <w:rPr>
                <w:sz w:val="28"/>
                <w:szCs w:val="28"/>
              </w:rPr>
              <w:t>от 10.09.2022 № 980</w:t>
            </w:r>
          </w:p>
        </w:tc>
        <w:tc>
          <w:tcPr>
            <w:tcW w:w="1980" w:type="dxa"/>
          </w:tcPr>
          <w:p w:rsidR="006658B0" w:rsidRPr="00F33FF1" w:rsidRDefault="006658B0" w:rsidP="00960DE2">
            <w:pPr>
              <w:pStyle w:val="ConsPlusNormal0"/>
              <w:jc w:val="center"/>
              <w:rPr>
                <w:sz w:val="28"/>
                <w:szCs w:val="28"/>
              </w:rPr>
            </w:pPr>
            <w:r w:rsidRPr="00F33FF1">
              <w:rPr>
                <w:sz w:val="28"/>
                <w:szCs w:val="28"/>
              </w:rPr>
              <w:t>Министерство культуры Республики Татарстан</w:t>
            </w:r>
          </w:p>
        </w:tc>
        <w:tc>
          <w:tcPr>
            <w:tcW w:w="1842" w:type="dxa"/>
          </w:tcPr>
          <w:p w:rsidR="006658B0" w:rsidRPr="00F33FF1" w:rsidRDefault="00D93B90" w:rsidP="00F93542">
            <w:pPr>
              <w:pStyle w:val="ConsPlusNormal0"/>
              <w:jc w:val="center"/>
              <w:rPr>
                <w:sz w:val="28"/>
                <w:szCs w:val="28"/>
              </w:rPr>
            </w:pPr>
            <w:hyperlink r:id="rId9">
              <w:r w:rsidR="006658B0" w:rsidRPr="00F33FF1">
                <w:rPr>
                  <w:sz w:val="28"/>
                  <w:szCs w:val="28"/>
                </w:rPr>
                <w:t>https://pravo.tatarstan.ru/npa_kabmin/post?npa_id=1038741</w:t>
              </w:r>
            </w:hyperlink>
          </w:p>
        </w:tc>
      </w:tr>
      <w:tr w:rsidR="00110CBE" w:rsidRPr="00F33FF1" w:rsidTr="006658B0">
        <w:tc>
          <w:tcPr>
            <w:tcW w:w="612" w:type="dxa"/>
          </w:tcPr>
          <w:p w:rsidR="00110CBE" w:rsidRPr="00F33FF1" w:rsidRDefault="00141BE9" w:rsidP="00D74B73">
            <w:pPr>
              <w:pStyle w:val="ConsPlusNormal0"/>
              <w:jc w:val="center"/>
              <w:rPr>
                <w:sz w:val="28"/>
                <w:szCs w:val="28"/>
              </w:rPr>
            </w:pPr>
            <w:r>
              <w:rPr>
                <w:sz w:val="28"/>
                <w:szCs w:val="28"/>
              </w:rPr>
              <w:t>4.</w:t>
            </w:r>
          </w:p>
        </w:tc>
        <w:tc>
          <w:tcPr>
            <w:tcW w:w="1740" w:type="dxa"/>
          </w:tcPr>
          <w:p w:rsidR="00110CBE" w:rsidRPr="00F33FF1" w:rsidRDefault="008D2C1B" w:rsidP="008D2C1B">
            <w:pPr>
              <w:pStyle w:val="ConsPlusNormal0"/>
              <w:jc w:val="both"/>
              <w:rPr>
                <w:sz w:val="28"/>
                <w:szCs w:val="28"/>
              </w:rPr>
            </w:pPr>
            <w:r w:rsidRPr="008D2C1B">
              <w:rPr>
                <w:sz w:val="28"/>
                <w:szCs w:val="28"/>
              </w:rPr>
              <w:t>Поряд</w:t>
            </w:r>
            <w:r>
              <w:rPr>
                <w:sz w:val="28"/>
                <w:szCs w:val="28"/>
              </w:rPr>
              <w:t>о</w:t>
            </w:r>
            <w:r w:rsidRPr="008D2C1B">
              <w:rPr>
                <w:sz w:val="28"/>
                <w:szCs w:val="28"/>
              </w:rPr>
              <w:t>к предоставления субсидий из бюджета Республики Татарстан</w:t>
            </w:r>
          </w:p>
        </w:tc>
        <w:tc>
          <w:tcPr>
            <w:tcW w:w="1563" w:type="dxa"/>
          </w:tcPr>
          <w:p w:rsidR="00110CBE" w:rsidRPr="00F33FF1" w:rsidRDefault="00110CBE" w:rsidP="00D74B73">
            <w:pPr>
              <w:pStyle w:val="ConsPlusNormal0"/>
              <w:jc w:val="both"/>
              <w:rPr>
                <w:sz w:val="28"/>
                <w:szCs w:val="28"/>
              </w:rPr>
            </w:pPr>
            <w:r w:rsidRPr="00F33FF1">
              <w:rPr>
                <w:sz w:val="28"/>
                <w:szCs w:val="28"/>
              </w:rPr>
              <w:t>постановление Кабинета Министров Республики Татарстан</w:t>
            </w:r>
          </w:p>
        </w:tc>
        <w:tc>
          <w:tcPr>
            <w:tcW w:w="5561" w:type="dxa"/>
          </w:tcPr>
          <w:p w:rsidR="00110CBE" w:rsidRPr="00F33FF1" w:rsidRDefault="00110CBE" w:rsidP="00960DE2">
            <w:pPr>
              <w:pStyle w:val="ConsPlusNormal0"/>
              <w:jc w:val="both"/>
              <w:rPr>
                <w:sz w:val="28"/>
                <w:szCs w:val="28"/>
              </w:rPr>
            </w:pPr>
            <w:r w:rsidRPr="00110CBE">
              <w:rPr>
                <w:sz w:val="28"/>
                <w:szCs w:val="28"/>
              </w:rPr>
              <w:t>Об утверждении Порядка предоставления субсидий из бюджета Республики Татарстан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межрегионального сотрудничества, популяризацией татарской культуры в Российской Федерации и мировом пространстве, мероприятий по укреплению кадрового потенциала творческих работников в сфере журналистики, выполнением работ по розыску уроженцев и жителей Татарской АССР, считающихся пропавшими без вести в военные годы</w:t>
            </w:r>
          </w:p>
        </w:tc>
        <w:tc>
          <w:tcPr>
            <w:tcW w:w="1367" w:type="dxa"/>
          </w:tcPr>
          <w:p w:rsidR="00110CBE" w:rsidRPr="00F33FF1" w:rsidRDefault="00110CBE" w:rsidP="007E038E">
            <w:pPr>
              <w:pStyle w:val="ConsPlusNormal0"/>
              <w:ind w:left="-120" w:right="-54"/>
              <w:jc w:val="center"/>
              <w:rPr>
                <w:sz w:val="28"/>
                <w:szCs w:val="28"/>
              </w:rPr>
            </w:pPr>
            <w:r>
              <w:rPr>
                <w:sz w:val="28"/>
                <w:szCs w:val="28"/>
              </w:rPr>
              <w:t>от 20.02.2025 №99</w:t>
            </w:r>
          </w:p>
        </w:tc>
        <w:tc>
          <w:tcPr>
            <w:tcW w:w="1980" w:type="dxa"/>
          </w:tcPr>
          <w:p w:rsidR="00110CBE" w:rsidRPr="00F33FF1" w:rsidRDefault="008D2C1B" w:rsidP="00960DE2">
            <w:pPr>
              <w:pStyle w:val="ConsPlusNormal0"/>
              <w:jc w:val="center"/>
              <w:rPr>
                <w:sz w:val="28"/>
                <w:szCs w:val="28"/>
              </w:rPr>
            </w:pPr>
            <w:r w:rsidRPr="00F33FF1">
              <w:rPr>
                <w:sz w:val="28"/>
                <w:szCs w:val="28"/>
              </w:rPr>
              <w:t>Министерство культуры Республики Татарстан</w:t>
            </w:r>
          </w:p>
        </w:tc>
        <w:tc>
          <w:tcPr>
            <w:tcW w:w="1842" w:type="dxa"/>
          </w:tcPr>
          <w:p w:rsidR="00110CBE" w:rsidRPr="00110CBE" w:rsidRDefault="00110CBE" w:rsidP="00960DE2">
            <w:pPr>
              <w:pStyle w:val="ConsPlusNormal0"/>
              <w:jc w:val="center"/>
              <w:rPr>
                <w:sz w:val="28"/>
                <w:szCs w:val="28"/>
              </w:rPr>
            </w:pPr>
            <w:r w:rsidRPr="00110CBE">
              <w:rPr>
                <w:sz w:val="28"/>
                <w:szCs w:val="28"/>
              </w:rPr>
              <w:t>https://pravo.tatarstan.ru/npa_kabmin/post/?npa_id=1586579</w:t>
            </w:r>
            <w:r w:rsidR="00141BE9">
              <w:rPr>
                <w:sz w:val="28"/>
                <w:szCs w:val="28"/>
              </w:rPr>
              <w:t>».</w:t>
            </w:r>
          </w:p>
        </w:tc>
      </w:tr>
    </w:tbl>
    <w:p w:rsidR="00712C98" w:rsidRDefault="00712C98" w:rsidP="00712C98">
      <w:pPr>
        <w:pStyle w:val="ConsPlusNormal0"/>
        <w:jc w:val="both"/>
      </w:pPr>
    </w:p>
    <w:p w:rsidR="00712C98" w:rsidRDefault="00712C98" w:rsidP="00712C98">
      <w:pPr>
        <w:pStyle w:val="ConsPlusNormal0"/>
        <w:jc w:val="both"/>
      </w:pPr>
    </w:p>
    <w:p w:rsidR="00712C98" w:rsidRDefault="00712C98">
      <w:pPr>
        <w:pStyle w:val="ConsPlusNormal0"/>
        <w:jc w:val="both"/>
      </w:pPr>
    </w:p>
    <w:p w:rsidR="00712C98" w:rsidRDefault="00712C98">
      <w:pPr>
        <w:pStyle w:val="ConsPlusNormal0"/>
        <w:jc w:val="both"/>
      </w:pPr>
    </w:p>
    <w:p w:rsidR="00712C98" w:rsidRDefault="00712C98">
      <w:pPr>
        <w:pStyle w:val="ConsPlusNormal0"/>
        <w:jc w:val="both"/>
      </w:pPr>
    </w:p>
    <w:sectPr w:rsidR="00712C98" w:rsidSect="00712C98">
      <w:pgSz w:w="16838" w:h="11906" w:orient="landscape"/>
      <w:pgMar w:top="1134" w:right="1134" w:bottom="567" w:left="1134"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B90" w:rsidRDefault="00D93B90">
      <w:r>
        <w:separator/>
      </w:r>
    </w:p>
  </w:endnote>
  <w:endnote w:type="continuationSeparator" w:id="0">
    <w:p w:rsidR="00D93B90" w:rsidRDefault="00D9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B90" w:rsidRDefault="00D93B90">
      <w:r>
        <w:separator/>
      </w:r>
    </w:p>
  </w:footnote>
  <w:footnote w:type="continuationSeparator" w:id="0">
    <w:p w:rsidR="00D93B90" w:rsidRDefault="00D93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632024"/>
      <w:docPartObj>
        <w:docPartGallery w:val="Page Numbers (Top of Page)"/>
        <w:docPartUnique/>
      </w:docPartObj>
    </w:sdtPr>
    <w:sdtEndPr>
      <w:rPr>
        <w:rFonts w:ascii="Times New Roman" w:hAnsi="Times New Roman" w:cs="Times New Roman"/>
        <w:sz w:val="24"/>
        <w:szCs w:val="24"/>
      </w:rPr>
    </w:sdtEndPr>
    <w:sdtContent>
      <w:p w:rsidR="00ED3314" w:rsidRPr="00ED3314" w:rsidRDefault="00ED3314">
        <w:pPr>
          <w:pStyle w:val="a5"/>
          <w:jc w:val="center"/>
          <w:rPr>
            <w:rFonts w:ascii="Times New Roman" w:hAnsi="Times New Roman" w:cs="Times New Roman"/>
            <w:sz w:val="24"/>
            <w:szCs w:val="24"/>
          </w:rPr>
        </w:pPr>
        <w:r w:rsidRPr="00ED3314">
          <w:rPr>
            <w:rFonts w:ascii="Times New Roman" w:hAnsi="Times New Roman" w:cs="Times New Roman"/>
            <w:sz w:val="24"/>
            <w:szCs w:val="24"/>
          </w:rPr>
          <w:fldChar w:fldCharType="begin"/>
        </w:r>
        <w:r w:rsidRPr="00ED3314">
          <w:rPr>
            <w:rFonts w:ascii="Times New Roman" w:hAnsi="Times New Roman" w:cs="Times New Roman"/>
            <w:sz w:val="24"/>
            <w:szCs w:val="24"/>
          </w:rPr>
          <w:instrText>PAGE   \* MERGEFORMAT</w:instrText>
        </w:r>
        <w:r w:rsidRPr="00ED3314">
          <w:rPr>
            <w:rFonts w:ascii="Times New Roman" w:hAnsi="Times New Roman" w:cs="Times New Roman"/>
            <w:sz w:val="24"/>
            <w:szCs w:val="24"/>
          </w:rPr>
          <w:fldChar w:fldCharType="separate"/>
        </w:r>
        <w:r w:rsidR="00ED2A1B">
          <w:rPr>
            <w:rFonts w:ascii="Times New Roman" w:hAnsi="Times New Roman" w:cs="Times New Roman"/>
            <w:noProof/>
            <w:sz w:val="24"/>
            <w:szCs w:val="24"/>
          </w:rPr>
          <w:t>2</w:t>
        </w:r>
        <w:r w:rsidRPr="00ED3314">
          <w:rPr>
            <w:rFonts w:ascii="Times New Roman" w:hAnsi="Times New Roman" w:cs="Times New Roman"/>
            <w:sz w:val="24"/>
            <w:szCs w:val="24"/>
          </w:rPr>
          <w:fldChar w:fldCharType="end"/>
        </w:r>
      </w:p>
    </w:sdtContent>
  </w:sdt>
  <w:p w:rsidR="00ED3314" w:rsidRDefault="00ED331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AA6"/>
    <w:rsid w:val="00052AA6"/>
    <w:rsid w:val="00110CBE"/>
    <w:rsid w:val="00141BE9"/>
    <w:rsid w:val="002558B3"/>
    <w:rsid w:val="00342C14"/>
    <w:rsid w:val="006658B0"/>
    <w:rsid w:val="00712C98"/>
    <w:rsid w:val="007E038E"/>
    <w:rsid w:val="007E37C2"/>
    <w:rsid w:val="007E606E"/>
    <w:rsid w:val="008073A7"/>
    <w:rsid w:val="0088276E"/>
    <w:rsid w:val="008D2C1B"/>
    <w:rsid w:val="00A5266F"/>
    <w:rsid w:val="00B4517B"/>
    <w:rsid w:val="00CF132F"/>
    <w:rsid w:val="00D27100"/>
    <w:rsid w:val="00D93B90"/>
    <w:rsid w:val="00E2709F"/>
    <w:rsid w:val="00ED2A1B"/>
    <w:rsid w:val="00ED3314"/>
    <w:rsid w:val="00F93542"/>
    <w:rsid w:val="00FA1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47F09-FB37-4558-8719-46D14245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A5266F"/>
    <w:rPr>
      <w:rFonts w:ascii="Tahoma" w:hAnsi="Tahoma" w:cs="Tahoma"/>
      <w:sz w:val="16"/>
      <w:szCs w:val="16"/>
    </w:rPr>
  </w:style>
  <w:style w:type="character" w:customStyle="1" w:styleId="a4">
    <w:name w:val="Текст выноски Знак"/>
    <w:basedOn w:val="a0"/>
    <w:link w:val="a3"/>
    <w:uiPriority w:val="99"/>
    <w:semiHidden/>
    <w:rsid w:val="00A5266F"/>
    <w:rPr>
      <w:rFonts w:ascii="Tahoma" w:hAnsi="Tahoma" w:cs="Tahoma"/>
      <w:sz w:val="16"/>
      <w:szCs w:val="16"/>
    </w:rPr>
  </w:style>
  <w:style w:type="paragraph" w:styleId="a5">
    <w:name w:val="header"/>
    <w:basedOn w:val="a"/>
    <w:link w:val="a6"/>
    <w:uiPriority w:val="99"/>
    <w:unhideWhenUsed/>
    <w:rsid w:val="00ED3314"/>
    <w:pPr>
      <w:tabs>
        <w:tab w:val="center" w:pos="4677"/>
        <w:tab w:val="right" w:pos="9355"/>
      </w:tabs>
    </w:pPr>
  </w:style>
  <w:style w:type="character" w:customStyle="1" w:styleId="a6">
    <w:name w:val="Верхний колонтитул Знак"/>
    <w:basedOn w:val="a0"/>
    <w:link w:val="a5"/>
    <w:uiPriority w:val="99"/>
    <w:rsid w:val="00ED3314"/>
  </w:style>
  <w:style w:type="paragraph" w:styleId="a7">
    <w:name w:val="footer"/>
    <w:basedOn w:val="a"/>
    <w:link w:val="a8"/>
    <w:uiPriority w:val="99"/>
    <w:unhideWhenUsed/>
    <w:rsid w:val="00ED3314"/>
    <w:pPr>
      <w:tabs>
        <w:tab w:val="center" w:pos="4677"/>
        <w:tab w:val="right" w:pos="9355"/>
      </w:tabs>
    </w:pPr>
  </w:style>
  <w:style w:type="character" w:customStyle="1" w:styleId="a8">
    <w:name w:val="Нижний колонтитул Знак"/>
    <w:basedOn w:val="a0"/>
    <w:link w:val="a7"/>
    <w:uiPriority w:val="99"/>
    <w:rsid w:val="00ED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ravo.tatarstan.ru/npa_kabmin/post/?npa_id=1015726" TargetMode="External"/><Relationship Id="rId3" Type="http://schemas.openxmlformats.org/officeDocument/2006/relationships/webSettings" Target="webSettings.xml"/><Relationship Id="rId7" Type="http://schemas.openxmlformats.org/officeDocument/2006/relationships/hyperlink" Target="https://pravo.tatarstan.ru/npa_kabmin/post?npa_id=8066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ravo.tatarstan.ru/npa_kabmin/post?npa_id=10387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2824</Words>
  <Characters>16103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Постановление КМ РТ от 18.12.2013 N 1006
(ред. от 08.07.2024)
"Об утверждении государственной программы Республики Татарстан "Реализация государственной национальной политики в Республике Татарстан"</vt:lpstr>
    </vt:vector>
  </TitlesOfParts>
  <Company>КонсультантПлюс Версия 4024.00.50</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18.12.2013 N 1006
(ред. от 08.07.2024)
"Об утверждении государственной программы Республики Татарстан "Реализация государственной национальной политики в Республике Татарстан"</dc:title>
  <dc:creator>Нугаева Лилия Гумаровна</dc:creator>
  <cp:lastModifiedBy>Козырева Фания Фаисовна</cp:lastModifiedBy>
  <cp:revision>2</cp:revision>
  <dcterms:created xsi:type="dcterms:W3CDTF">2025-09-22T07:16:00Z</dcterms:created>
  <dcterms:modified xsi:type="dcterms:W3CDTF">2025-09-22T07:16:00Z</dcterms:modified>
</cp:coreProperties>
</file>