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06" w:rsidRPr="00447914" w:rsidRDefault="002E7B06" w:rsidP="00C36C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791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A177C" w:rsidRPr="00447914" w:rsidRDefault="002E7B06" w:rsidP="00C36C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7914">
        <w:rPr>
          <w:rFonts w:ascii="Times New Roman" w:hAnsi="Times New Roman" w:cs="Times New Roman"/>
          <w:sz w:val="24"/>
          <w:szCs w:val="24"/>
        </w:rPr>
        <w:t>о</w:t>
      </w:r>
      <w:r w:rsidR="00C36C14" w:rsidRPr="00447914">
        <w:rPr>
          <w:rFonts w:ascii="Times New Roman" w:hAnsi="Times New Roman" w:cs="Times New Roman"/>
          <w:sz w:val="24"/>
          <w:szCs w:val="24"/>
        </w:rPr>
        <w:t xml:space="preserve"> </w:t>
      </w:r>
      <w:r w:rsidR="00C36C14" w:rsidRPr="00447914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C36C14" w:rsidRPr="00447914">
        <w:rPr>
          <w:rFonts w:ascii="Times New Roman" w:hAnsi="Times New Roman" w:cs="Times New Roman"/>
          <w:sz w:val="24"/>
          <w:szCs w:val="24"/>
        </w:rPr>
        <w:t>Программ</w:t>
      </w:r>
      <w:r w:rsidR="00C36C14" w:rsidRPr="00447914">
        <w:rPr>
          <w:rFonts w:ascii="Times New Roman" w:hAnsi="Times New Roman" w:cs="Times New Roman"/>
          <w:sz w:val="24"/>
          <w:szCs w:val="24"/>
        </w:rPr>
        <w:t>ы</w:t>
      </w:r>
      <w:r w:rsidR="00C36C14" w:rsidRPr="00447914">
        <w:rPr>
          <w:rFonts w:ascii="Times New Roman" w:hAnsi="Times New Roman" w:cs="Times New Roman"/>
          <w:sz w:val="24"/>
          <w:szCs w:val="24"/>
        </w:rPr>
        <w:t xml:space="preserve"> Министерства культуры Республики Татарстан </w:t>
      </w:r>
    </w:p>
    <w:p w:rsidR="00C36C14" w:rsidRPr="00447914" w:rsidRDefault="00C36C14" w:rsidP="00C36C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7914">
        <w:rPr>
          <w:rFonts w:ascii="Times New Roman" w:hAnsi="Times New Roman" w:cs="Times New Roman"/>
          <w:sz w:val="24"/>
          <w:szCs w:val="24"/>
        </w:rPr>
        <w:t>по реализации антикоррупционной политики на 2015-2020 годы</w:t>
      </w:r>
    </w:p>
    <w:p w:rsidR="00EA177C" w:rsidRPr="00447914" w:rsidRDefault="00EA177C" w:rsidP="00C36C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7914">
        <w:rPr>
          <w:rFonts w:ascii="Times New Roman" w:hAnsi="Times New Roman" w:cs="Times New Roman"/>
          <w:sz w:val="24"/>
          <w:szCs w:val="24"/>
        </w:rPr>
        <w:t>по итогам работы 2016 года</w:t>
      </w:r>
      <w:bookmarkStart w:id="0" w:name="_GoBack"/>
      <w:bookmarkEnd w:id="0"/>
    </w:p>
    <w:p w:rsidR="00C36C14" w:rsidRPr="00447914" w:rsidRDefault="00C36C14" w:rsidP="00C36C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7E9E" w:rsidRPr="00447914" w:rsidRDefault="004479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7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7914">
        <w:rPr>
          <w:rFonts w:ascii="Times New Roman" w:hAnsi="Times New Roman" w:cs="Times New Roman"/>
          <w:sz w:val="24"/>
          <w:szCs w:val="24"/>
        </w:rPr>
        <w:t>. Основные программные мероприятия.</w:t>
      </w:r>
    </w:p>
    <w:p w:rsidR="00387E9E" w:rsidRPr="00447914" w:rsidRDefault="00387E9E">
      <w:pPr>
        <w:pStyle w:val="ConsPlusNormal"/>
        <w:jc w:val="center"/>
        <w:rPr>
          <w:sz w:val="24"/>
          <w:szCs w:val="24"/>
        </w:rPr>
      </w:pPr>
    </w:p>
    <w:p w:rsidR="00387E9E" w:rsidRDefault="00387E9E">
      <w:pPr>
        <w:pStyle w:val="ConsPlusNormal"/>
        <w:jc w:val="center"/>
        <w:rPr>
          <w:b/>
          <w:bCs/>
          <w:sz w:val="24"/>
          <w:szCs w:val="24"/>
        </w:rPr>
      </w:pPr>
      <w:bookmarkStart w:id="1" w:name="Par161"/>
      <w:bookmarkStart w:id="2" w:name="Par224"/>
      <w:bookmarkEnd w:id="1"/>
      <w:bookmarkEnd w:id="2"/>
    </w:p>
    <w:tbl>
      <w:tblPr>
        <w:tblStyle w:val="aa"/>
        <w:tblW w:w="14601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EA177C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447914"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387E9E" w:rsidTr="00C16508">
        <w:tc>
          <w:tcPr>
            <w:tcW w:w="14601" w:type="dxa"/>
            <w:gridSpan w:val="2"/>
            <w:shd w:val="clear" w:color="auto" w:fill="auto"/>
            <w:tcMar>
              <w:left w:w="93" w:type="dxa"/>
            </w:tcMar>
          </w:tcPr>
          <w:p w:rsidR="00EA177C" w:rsidRDefault="00447914" w:rsidP="00EA177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инструментов и механизмов, в том числе правовых и организационных,</w:t>
            </w:r>
          </w:p>
          <w:p w:rsidR="00387E9E" w:rsidRPr="00C36C14" w:rsidRDefault="00447914" w:rsidP="00EA177C">
            <w:pPr>
              <w:pStyle w:val="ConsPlusNormal"/>
              <w:ind w:left="720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противодействия коррупции в Министерстве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Разработка и внесение изменений в ведомственные нормативные правовые акты во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lo-LA"/>
              </w:rPr>
              <w:t xml:space="preserve">Работа по противодействию коррупции в Министерстве культуры Республики Татарстан </w:t>
            </w: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lo-LA"/>
              </w:rPr>
              <w:t>ведется в соответствии с утвер</w:t>
            </w: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lo-LA"/>
              </w:rPr>
              <w:t>жденной П</w:t>
            </w: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рограммой по реализации антикоррупционной политики на 2015-2020 годы, </w:t>
            </w:r>
            <w:proofErr w:type="gramStart"/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которой  определены</w:t>
            </w:r>
            <w:proofErr w:type="gramEnd"/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мероприятия, предусмотренные на снижение уровня коррупции и устранение причин ее возникновения  путем повышения эффективности  координации антикорру</w:t>
            </w: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пционной деятельности министерства. Приказом министерства от 17.05.2016 №398 од внесены изменения в данную программу.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1.2..Действенное функционирование должностных лиц кадровых служб, ответственного лица за работу по профилактике коррупционных и иных прав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онарушений Министерства 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</w:t>
            </w:r>
            <w:hyperlink r:id="rId6">
              <w:r w:rsidRPr="00C36C14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7">
              <w:r w:rsidRPr="00C36C14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УП-711</w:t>
              </w:r>
            </w:hyperlink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Лицом, ответственным за работу по профилактике коррупционных и иных правонарушений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 Файзуллина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Ф.И., ведущий советник от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 кадров (приказ от 29.09.2010     № 638). Работа ответственного за работу по профилактике коррупционных и иных правонарушений осуществляется в соответствии с Указами Президента Российской Федерации от 21 сентября 2009 года № 1065 и Президента Республик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Татарстан от 1 ноября 2010 года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 УП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-711. </w:t>
            </w:r>
          </w:p>
          <w:p w:rsidR="00387E9E" w:rsidRPr="00C36C14" w:rsidRDefault="00447914" w:rsidP="00C36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лицами,  замещающими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  должности.</w:t>
            </w:r>
          </w:p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Прокуратуры Респуб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лики Татарстан о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нарушениях, выявленных в ходе проверок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Default="00447914" w:rsidP="00C36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Приказом от 23.07.2015   № 783 од утвержден Перечень </w:t>
            </w:r>
            <w:r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должностей государственной гражданской службы  Республики Татарстан в      Министерстве культуры Республики Татарстан, замещение которых связано</w:t>
            </w:r>
            <w:r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</w:t>
            </w:r>
            <w:r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обязательствах имуще</w:t>
            </w:r>
            <w:r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ственного характера своих супруги (супруга) и несовершеннолетних детей. </w:t>
            </w:r>
          </w:p>
          <w:p w:rsidR="00C16508" w:rsidRDefault="00C16508" w:rsidP="00C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3D2C">
              <w:rPr>
                <w:rFonts w:ascii="Times New Roman" w:hAnsi="Times New Roman" w:cs="Times New Roman"/>
                <w:sz w:val="24"/>
                <w:szCs w:val="24"/>
              </w:rPr>
              <w:t xml:space="preserve">21 марта 2016 года в Министерстве состоялось совещание с сотрудниками Министерства и руководителями подведомственных </w:t>
            </w:r>
            <w:proofErr w:type="gramStart"/>
            <w:r w:rsidRPr="001C3D2C">
              <w:rPr>
                <w:rFonts w:ascii="Times New Roman" w:hAnsi="Times New Roman" w:cs="Times New Roman"/>
                <w:sz w:val="24"/>
                <w:szCs w:val="24"/>
              </w:rPr>
              <w:t>учреждений  по</w:t>
            </w:r>
            <w:proofErr w:type="gramEnd"/>
            <w:r w:rsidRPr="001C3D2C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представления сведений о доходах, расходах, об имуществе и обязательствах имущественного характера с приглашением  </w:t>
            </w:r>
            <w:proofErr w:type="spellStart"/>
            <w:r w:rsidRPr="001C3D2C">
              <w:rPr>
                <w:rFonts w:ascii="Times New Roman" w:hAnsi="Times New Roman" w:cs="Times New Roman"/>
                <w:sz w:val="24"/>
                <w:szCs w:val="24"/>
              </w:rPr>
              <w:t>С.Ф.Рахимова</w:t>
            </w:r>
            <w:proofErr w:type="spellEnd"/>
            <w:r w:rsidRPr="001C3D2C">
              <w:rPr>
                <w:rFonts w:ascii="Times New Roman" w:hAnsi="Times New Roman" w:cs="Times New Roman"/>
                <w:sz w:val="24"/>
                <w:szCs w:val="24"/>
              </w:rPr>
              <w:t>, заведующего сектором по работе со сведениями о доходах, расходах, имуществе и обязательствах имущественного характера Управления Президента РТ по вопросам противодействия коррупции.</w:t>
            </w:r>
          </w:p>
          <w:p w:rsidR="00C16508" w:rsidRPr="00C36C14" w:rsidRDefault="00C16508" w:rsidP="00C165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за 2015 год,  представленные государственными гражданскими служащими, размещены на официальном сайте Министерства.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1.2.2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1C3D2C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Проверок соблюдения государственными служащими требований к служебному поведению не</w:t>
            </w: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проводилось. </w:t>
            </w:r>
          </w:p>
          <w:p w:rsidR="00387E9E" w:rsidRPr="001C3D2C" w:rsidRDefault="00447914" w:rsidP="00C3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36C14"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государственную гражданскую службу Республики Татарстан в Министерство принято </w:t>
            </w:r>
            <w:r w:rsidR="00C36C14"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ими были представлены справки об отсутствии судимости, сведения </w:t>
            </w: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своих доходах, расходах, об имуществе и обязательствах имущественного характера, а также сведения о доходах, об имуществе и </w:t>
            </w:r>
            <w:proofErr w:type="gramStart"/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обязательствах  имущественного</w:t>
            </w:r>
            <w:proofErr w:type="gramEnd"/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характера своих супруги (супруга) и несовершеннолетних детей. </w:t>
            </w:r>
            <w:r w:rsidRPr="001C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7E9E" w:rsidRPr="00C36C14" w:rsidRDefault="00C16508" w:rsidP="00C16508">
            <w:pPr>
              <w:pStyle w:val="10"/>
              <w:spacing w:line="24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1C3D2C" w:rsidRPr="001C3D2C">
              <w:rPr>
                <w:rFonts w:eastAsia="Calibri"/>
                <w:sz w:val="24"/>
                <w:szCs w:val="24"/>
              </w:rPr>
              <w:t>По итогам рассмотрения представления Прокуратуры Республики Татарстан з</w:t>
            </w:r>
            <w:r w:rsidR="001C3D2C" w:rsidRPr="001C3D2C">
              <w:rPr>
                <w:sz w:val="24"/>
                <w:szCs w:val="24"/>
              </w:rPr>
              <w:t xml:space="preserve">а представление недостоверных или неполных </w:t>
            </w:r>
            <w:r w:rsidR="001C3D2C" w:rsidRPr="001C3D2C">
              <w:rPr>
                <w:color w:val="000000"/>
                <w:sz w:val="24"/>
                <w:szCs w:val="24"/>
              </w:rPr>
              <w:t xml:space="preserve">сведений о своих доходах, расходах, об имуществе и обязательствах имущественного характера, а также сведений о доходах, об имуществе и </w:t>
            </w:r>
            <w:proofErr w:type="gramStart"/>
            <w:r w:rsidR="001C3D2C" w:rsidRPr="001C3D2C">
              <w:rPr>
                <w:color w:val="000000"/>
                <w:sz w:val="24"/>
                <w:szCs w:val="24"/>
              </w:rPr>
              <w:t>обязательствах  имущественного</w:t>
            </w:r>
            <w:proofErr w:type="gramEnd"/>
            <w:r w:rsidR="001C3D2C" w:rsidRPr="001C3D2C">
              <w:rPr>
                <w:color w:val="000000"/>
                <w:sz w:val="24"/>
                <w:szCs w:val="24"/>
              </w:rPr>
              <w:t xml:space="preserve"> характера своих супруги (супруга) и несовершеннолетних детей</w:t>
            </w:r>
            <w:r w:rsidR="001C3D2C" w:rsidRPr="001C3D2C">
              <w:rPr>
                <w:bCs/>
                <w:sz w:val="24"/>
                <w:szCs w:val="24"/>
              </w:rPr>
              <w:t xml:space="preserve"> п</w:t>
            </w:r>
            <w:r w:rsidR="001C3D2C" w:rsidRPr="001C3D2C">
              <w:rPr>
                <w:color w:val="000000"/>
                <w:sz w:val="24"/>
                <w:szCs w:val="24"/>
              </w:rPr>
              <w:t>риказом от 04.08.2016 года № 384л четыре  государственных гражданских служащих привлечены к дисциплинарной ответственности</w:t>
            </w:r>
            <w:r w:rsidR="001C3D2C" w:rsidRPr="002A2E6D">
              <w:rPr>
                <w:color w:val="000000"/>
                <w:szCs w:val="28"/>
              </w:rPr>
              <w:t>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 Проведение проверок информ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ации о наличии или возможности возникновения конфликта интересов у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поступающей представителю нанимателя в установленном законодательством порядке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C16508" w:rsidRPr="00607BD8" w:rsidRDefault="00C16508" w:rsidP="00C165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07BD8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4 заседания Комиссии по соблюдению требований к служебному поведению и урегулированию конфликта интересов (далее – Комиссия). Решением Комиссии шести гражданам, ранее замещавшим должности государственной гражданской службы в Министерстве, дано согласие на замещение должности в учреждениях. </w:t>
            </w:r>
            <w:r w:rsidRPr="0060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рассмотрения уведомления государственного </w:t>
            </w:r>
            <w:r w:rsidRPr="0060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гражданского служащего о наличии или отсутствии конфликта интересов в ходе выполнения им должностных обязанностей, Комиссией принято решение об усилении контроля выполнения государственным гражданским служащим обязанностей, в ходе выполнения которых может </w:t>
            </w:r>
            <w:proofErr w:type="gramStart"/>
            <w:r w:rsidRPr="0060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возникнуть  конфликт</w:t>
            </w:r>
            <w:proofErr w:type="gramEnd"/>
            <w:r w:rsidRPr="0060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интересов. Также на заседании рассмотрены:</w:t>
            </w:r>
          </w:p>
          <w:p w:rsidR="00C16508" w:rsidRPr="00607BD8" w:rsidRDefault="00C16508" w:rsidP="00C1650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07BD8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«Оценка эффективности реализации антикоррупционной политики в Республике Татарстан», подготовленная ЧОУ ВО «Казанский инновационный университет имени </w:t>
            </w:r>
            <w:proofErr w:type="spellStart"/>
            <w:r w:rsidRPr="00607BD8">
              <w:rPr>
                <w:rFonts w:ascii="Times New Roman" w:hAnsi="Times New Roman" w:cs="Times New Roman"/>
                <w:sz w:val="24"/>
                <w:szCs w:val="24"/>
              </w:rPr>
              <w:t>В.Г.Тимирясова</w:t>
            </w:r>
            <w:proofErr w:type="spellEnd"/>
            <w:r w:rsidRPr="00607B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6508" w:rsidRPr="00607BD8" w:rsidRDefault="00C16508" w:rsidP="00C1650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D8">
              <w:rPr>
                <w:rFonts w:ascii="Times New Roman" w:hAnsi="Times New Roman" w:cs="Times New Roman"/>
                <w:sz w:val="24"/>
                <w:szCs w:val="24"/>
              </w:rPr>
              <w:t xml:space="preserve">-  обзор состояния </w:t>
            </w:r>
            <w:proofErr w:type="gramStart"/>
            <w:r w:rsidRPr="00607BD8">
              <w:rPr>
                <w:rFonts w:ascii="Times New Roman" w:hAnsi="Times New Roman" w:cs="Times New Roman"/>
                <w:sz w:val="24"/>
                <w:szCs w:val="24"/>
              </w:rPr>
              <w:t>законности  и</w:t>
            </w:r>
            <w:proofErr w:type="gramEnd"/>
            <w:r w:rsidRPr="00607B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правонарушений по итогам работы в 2015 году правоохранительных органов Республики Татарстан по надзору за исполнением законодательства, регулирующие вопросы, связанные с противодействием коррупции;</w:t>
            </w:r>
          </w:p>
          <w:p w:rsidR="00C16508" w:rsidRPr="00607BD8" w:rsidRDefault="00C16508" w:rsidP="00C1650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BD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информационно-аналитический материал «Изучение </w:t>
            </w:r>
            <w:proofErr w:type="gramStart"/>
            <w:r w:rsidRPr="00607BD8">
              <w:rPr>
                <w:rFonts w:ascii="Times New Roman" w:hAnsi="Times New Roman" w:cs="Times New Roman"/>
                <w:sz w:val="24"/>
                <w:szCs w:val="24"/>
              </w:rPr>
              <w:t>мнения  населения</w:t>
            </w:r>
            <w:proofErr w:type="gramEnd"/>
            <w:r w:rsidRPr="00607BD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 коррупции», подготовленный Комитетом по социально-экономическому мониторингу РТ в 2015 году.</w:t>
            </w:r>
          </w:p>
          <w:p w:rsidR="00C16508" w:rsidRPr="00C36C14" w:rsidRDefault="00C16508" w:rsidP="00C16508">
            <w:pPr>
              <w:pStyle w:val="Style3"/>
              <w:widowControl/>
              <w:spacing w:line="240" w:lineRule="auto"/>
              <w:ind w:firstLine="696"/>
              <w:rPr>
                <w:color w:val="000000" w:themeColor="text1"/>
              </w:rPr>
            </w:pPr>
            <w:r w:rsidRPr="00607BD8">
              <w:rPr>
                <w:rStyle w:val="FontStyle12"/>
                <w:sz w:val="24"/>
                <w:szCs w:val="24"/>
              </w:rPr>
              <w:t xml:space="preserve">За данный период уведомили об </w:t>
            </w:r>
            <w:r w:rsidRPr="00607BD8">
              <w:t>иной оплачиваемой работе 6 государственных гражданских служащих Министерства.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1.2.4. Проведение в порядке, определенном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представителем нанимателя (работодателя), проверок сведений о фактах обращения в целях склонения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607BD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Обращений по факту склонения государственных гражданских служащих к совершению коррупци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онных правонарушений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поступало.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функций, и внесение уточнений в перечни должностей государственной  службы, за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мещение которых связано с коррупционными рисками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Изменения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Перечень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должностей государственной гражданской службы  Республики Татарстан в Министерстве культуры Республики Татарстан, замещение которых связано с коррупционными рисками, не вносились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рограммного обеспечения в целях осуществления:</w:t>
            </w:r>
          </w:p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сли отдельные функции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государственного,  управления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данной организацией входили в должностные (служебные) обязанности государственного  служащего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Ответственным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лицом  за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профилактике коррупционных и иных правонарушений проведена работа по  пр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оверке через   базу данных ЕГРЮЛ и ЕГРИП  на предмет участия </w:t>
            </w:r>
            <w:r w:rsid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вновь принятых на государственную гражданскую службу РТ,   в предпринимательской деятельности</w:t>
            </w:r>
            <w:r w:rsidRPr="00C36C14">
              <w:rPr>
                <w:color w:val="000000" w:themeColor="text1"/>
                <w:sz w:val="24"/>
                <w:szCs w:val="24"/>
              </w:rPr>
              <w:t xml:space="preserve">.   </w:t>
            </w:r>
          </w:p>
          <w:p w:rsidR="00387E9E" w:rsidRPr="00C36C14" w:rsidRDefault="00447914" w:rsidP="00C36C14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 Обеспечение открытости деятельности комиссии при Министре культуры Респу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блики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  по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Информация о поведенных заседаниях Комиссии размещается в подразделе «Комиссия пр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министре культуры Республики Татарстан по противодействию коррупции» раздела «Противодействие коррупции» официального сайта Министерства.</w:t>
            </w:r>
          </w:p>
          <w:p w:rsidR="00387E9E" w:rsidRPr="00C36C14" w:rsidRDefault="00447914" w:rsidP="00C36C1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13 декабря 2016 года состоялось з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аседание Комиссии при министре культуры Республики Татарстан по противодействию коррупции (далее – Комиссия), приуроченное к Международному дню по борьбе с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коррупцией,  с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участием сотрудников аппарата министерства,  и руководителей подведомственных учрежд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ений и главных бухгалтеров.       </w:t>
            </w:r>
          </w:p>
          <w:p w:rsidR="00387E9E" w:rsidRPr="00C36C14" w:rsidRDefault="00447914" w:rsidP="00C3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заседании Комиссии рассмотрены результаты проверок, произведенных отделом финансирования и контроля за бюджетными расходами Министерства,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подведомственных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учреждениях в части целевого и эффективного использования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и внебюджетных средств бюджета Республики Татарстан, информация  отдела госзаказа Министерства об исполнении законодательства, регулирующего размещение заказов на поставку товаров, выполнения работ, оказания услуг для государственных нужд по итог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 2016 года.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Обеспечение действенного функционирования Комиссии по соблюдению требований к служебному поведению государственных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гражданских  служащих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и урегулированию конфликта интересов в соответствии с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установленными требованиями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и республиканского законодательств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В состав Комиссии по соблюдению требований    к служебному поведению государственных   гражданских служащих Министерства культуры Республики Татарстан и урегулированию конфликта интересов включены представ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ители  Казанского государственного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института  культуры (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Е.В.Давлетшина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отдела кадров), Казанского (Приволжского) федерального университета (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Г.Р.Ахметзянова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начальника юридического отдела Правового управления),  Общественного Совета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Министерстве культуры Республики Татарстан (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И.И.Сиразиев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старший преподаватель филиала Московского государственного академического художественного института 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им.В.И.Сурикова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Российской академии художеств в 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г.Казани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  Управления Президента Республ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ики Татарстан по вопросам 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антикоррупционой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(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Р.Р.Гатин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советник отдела антикоррупционного мониторинга).</w:t>
            </w:r>
          </w:p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Состав Комиссии соответствует требованиям статьи 8 Положения о комиссии, утвержденного </w:t>
            </w:r>
            <w:hyperlink r:id="rId8">
              <w:r w:rsidRPr="00C36C14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</w:t>
              </w:r>
              <w:r w:rsidRPr="00C36C14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зом</w:t>
              </w:r>
            </w:hyperlink>
            <w:r w:rsidRPr="00C36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Президента Республики Татарстан от 25 августа 2010 года №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УП-569.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1.5. Размещение в соответствии с законодательством на сайте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сведений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лужащих согласно правилам, установленным законодательством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государственных гражданских служащих  за 2015 год размещены на официальном сайте Министерства в соответствии с Указом П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резидента РТ от 19.04.2010    № УП-237.    </w:t>
            </w:r>
          </w:p>
          <w:p w:rsidR="00387E9E" w:rsidRPr="00C36C14" w:rsidRDefault="00387E9E" w:rsidP="00C3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27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отация государственных служащих не проводилась.</w:t>
            </w:r>
          </w:p>
        </w:tc>
      </w:tr>
      <w:tr w:rsidR="00387E9E" w:rsidTr="00C16508">
        <w:tc>
          <w:tcPr>
            <w:tcW w:w="14601" w:type="dxa"/>
            <w:gridSpan w:val="2"/>
            <w:shd w:val="clear" w:color="auto" w:fill="auto"/>
            <w:tcMar>
              <w:left w:w="93" w:type="dxa"/>
            </w:tcMar>
          </w:tcPr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Информация по результатам проведения антикоррупционной экспертизы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нормативных правовых актов и их проектов </w:t>
            </w: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размещаются  на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официальном сайте министерства в подразделе «</w:t>
            </w:r>
            <w:hyperlink r:id="rId9">
              <w:r w:rsidRPr="00C2738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Независимая антикоррупционная экспертиза нормативных правовых актов и проекто</w:t>
              </w:r>
              <w:r w:rsidRPr="00C2738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 нормативных правовых актов</w:t>
              </w:r>
            </w:hyperlink>
            <w:r w:rsidRP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C27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Приказом от 19.08.2016 № 701 од ответственным лицом за проведение антикоррупционной экспертизы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  начальник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отдела Сулейманова Альбина Асгатовна на период отсутствия Соколовой Марии Константиновны.</w:t>
            </w:r>
          </w:p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Антикоррупционная экспертиза нормативных правовых актов проводится на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  приказа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министра культуры Республики Татарстан от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1.03.2013 года №111од «О порядке проведения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антикоррупционной экспертизы нормативных правовых актов и их проектов». </w:t>
            </w:r>
          </w:p>
          <w:p w:rsidR="00387E9E" w:rsidRDefault="00447914" w:rsidP="00C36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Проекты нормативных правовых актов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размещаются  на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официальном сайте министерства в подразделе «Независимая антикоррупционная экспертиза»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 «Противодействие коррупции» с опубликованием данных разработчика (ФИО ответственного лица, должность, телефон, адрес электронной почты)</w:t>
            </w:r>
          </w:p>
          <w:p w:rsidR="00115617" w:rsidRPr="00115617" w:rsidRDefault="00115617" w:rsidP="001156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 в отношении 60 нормативных правовых актов. Все указанные проекты нормативных акты были размещены на сайте Министерства для проведения независимой антикоррупционной экспертизы. Заключений от независимых экспертов не поступало. </w:t>
            </w:r>
          </w:p>
          <w:p w:rsidR="00115617" w:rsidRPr="00C36C14" w:rsidRDefault="00115617" w:rsidP="00C36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7E9E" w:rsidRPr="00C36C14" w:rsidRDefault="00387E9E" w:rsidP="00C36C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14601" w:type="dxa"/>
            <w:gridSpan w:val="2"/>
            <w:shd w:val="clear" w:color="auto" w:fill="auto"/>
            <w:tcMar>
              <w:left w:w="93" w:type="dxa"/>
            </w:tcMar>
          </w:tcPr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3.1.Проведение монит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оринга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Мониторинг эффективности деятельности Министерства культуры Республики Татарстан по реализации антикоррупционных мер 1 раз в полугодие  представляется в Комит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Республики Татарстан по социально-экономическому мониторингу, отчеты о ходе  реализации антикоррупционных мероприятий ежеквартально в Министерст</w:t>
            </w:r>
            <w:r w:rsidR="00A1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юстиции Республики Татарстан, </w:t>
            </w:r>
            <w:r w:rsidR="00A1056D" w:rsidRPr="002A2E6D">
              <w:rPr>
                <w:sz w:val="28"/>
                <w:szCs w:val="28"/>
              </w:rPr>
              <w:t xml:space="preserve">информация  </w:t>
            </w:r>
            <w:r w:rsidR="00A1056D" w:rsidRPr="00A1056D">
              <w:rPr>
                <w:rFonts w:ascii="Times New Roman" w:hAnsi="Times New Roman" w:cs="Times New Roman"/>
                <w:sz w:val="24"/>
                <w:szCs w:val="24"/>
              </w:rPr>
              <w:t>об исполнении мероприятий государственной программы «Реализация антикоррупционной политики Республики Татарстан на 2015 - 2020 годы» ежеквартально в Министерство юстиции Республики Татарстан.</w:t>
            </w:r>
            <w:r w:rsidR="00A1056D" w:rsidRPr="002A2E6D">
              <w:rPr>
                <w:sz w:val="28"/>
                <w:szCs w:val="28"/>
              </w:rPr>
              <w:t xml:space="preserve"> 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Проведение отраслевых исследований коррупционных факторов и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октябре 2016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 на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официальном сайте Министерства в подразделе «Опрос общественного мнения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раздела «Противодействие коррупции» проведено отраслевое исследование коррупционных факторов и реализуемых антикоррупционных мер  среди министерств, ведомств и учреждений Республики Татарстан  с целью выявления  их мнения о состоянии коррупции в Министер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стве. Итоги анкетирования подведены и размещены в подразделе «Оброс общественного мнения, анкетирование» раздела «Противодействие коррупции» официального сайта Министерства.</w:t>
            </w:r>
          </w:p>
          <w:p w:rsidR="00387E9E" w:rsidRPr="00C36C14" w:rsidRDefault="00387E9E" w:rsidP="00C36C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14601" w:type="dxa"/>
            <w:gridSpan w:val="2"/>
            <w:shd w:val="clear" w:color="auto" w:fill="auto"/>
            <w:tcMar>
              <w:left w:w="93" w:type="dxa"/>
            </w:tcMar>
          </w:tcPr>
          <w:p w:rsidR="00EA177C" w:rsidRDefault="00447914" w:rsidP="00EA17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 вовле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кадровых, материальных,</w:t>
            </w:r>
          </w:p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информационных и других ресурсов гражданского общества в противодействие коррупции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 Осуществление работы по формированию у служащих отрицательного отношения к коррупции с привлечением к данной работе общественных советов,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Ответственным за работу по профилактике коррупционных правонарушений оказывается консультативная помощь по вопросам противодействия коррупции, ф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ормированию у государственных гражданских служащих негативного отношения к коррупции.</w:t>
            </w:r>
          </w:p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при министре культуры Республики Татарстан и Комиссии по соблюдению требований к служебному поведению и урегулированию конфликта интересов включены п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редставители Общественного совета и профсоюзной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 Министерства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7E9E" w:rsidRPr="00C36C14" w:rsidRDefault="00387E9E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Осуществление компле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арков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2243F2" w:rsidRDefault="00447914" w:rsidP="002243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2243F2" w:rsidRDefault="002243F2" w:rsidP="002243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2" w:rsidRDefault="002243F2" w:rsidP="002243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2" w:rsidRDefault="002243F2" w:rsidP="002243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2" w:rsidRDefault="002243F2" w:rsidP="002243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2" w:rsidRDefault="002243F2" w:rsidP="002243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2" w:rsidRDefault="002243F2" w:rsidP="002243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2" w:rsidRPr="00C36C14" w:rsidRDefault="002243F2" w:rsidP="002243F2">
            <w:pPr>
              <w:keepLine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министерства по соблюдению ограничений, запретов и по исполнению обязанностей,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установленных  в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целях противодействия коррупции, в том числе ограничений, касающихся дарения и получения подарков.  </w:t>
            </w:r>
          </w:p>
          <w:p w:rsidR="002243F2" w:rsidRPr="00C2738A" w:rsidRDefault="002243F2" w:rsidP="0022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738A">
              <w:rPr>
                <w:rFonts w:ascii="Times New Roman" w:hAnsi="Times New Roman" w:cs="Times New Roman"/>
                <w:sz w:val="24"/>
                <w:szCs w:val="24"/>
              </w:rPr>
              <w:t>За данный период до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служащих министерства доведены:</w:t>
            </w:r>
          </w:p>
          <w:p w:rsidR="002243F2" w:rsidRPr="00C2738A" w:rsidRDefault="002243F2" w:rsidP="0022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C2738A">
              <w:rPr>
                <w:rFonts w:ascii="Times New Roman" w:hAnsi="Times New Roman" w:cs="Times New Roman"/>
                <w:sz w:val="24"/>
                <w:szCs w:val="24"/>
              </w:rPr>
              <w:t xml:space="preserve">бзор состояния </w:t>
            </w:r>
            <w:proofErr w:type="gramStart"/>
            <w:r w:rsidRPr="00C2738A">
              <w:rPr>
                <w:rFonts w:ascii="Times New Roman" w:hAnsi="Times New Roman" w:cs="Times New Roman"/>
                <w:sz w:val="24"/>
                <w:szCs w:val="24"/>
              </w:rPr>
              <w:t>законности  и</w:t>
            </w:r>
            <w:proofErr w:type="gramEnd"/>
            <w:r w:rsidRPr="00C2738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правонарушений по итогам работы в 2015 году правоохранительных органов Республики Татарстан по надзору за исполнением законодательства  по противодействию коррупции;</w:t>
            </w:r>
          </w:p>
          <w:p w:rsidR="002243F2" w:rsidRPr="00C2738A" w:rsidRDefault="002243F2" w:rsidP="0022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738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информационно-аналитический материал «Изучение </w:t>
            </w:r>
            <w:proofErr w:type="gramStart"/>
            <w:r w:rsidRPr="00C2738A">
              <w:rPr>
                <w:rFonts w:ascii="Times New Roman" w:hAnsi="Times New Roman" w:cs="Times New Roman"/>
                <w:sz w:val="24"/>
                <w:szCs w:val="24"/>
              </w:rPr>
              <w:t>мнения  населения</w:t>
            </w:r>
            <w:proofErr w:type="gramEnd"/>
            <w:r w:rsidRPr="00C273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 коррупции», подготовленного Комитетом по социально-экономическому мониторингу по итогам социологического исследования 2016 года;</w:t>
            </w:r>
          </w:p>
          <w:p w:rsidR="002243F2" w:rsidRPr="00C2738A" w:rsidRDefault="002243F2" w:rsidP="002243F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73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Министерства труда и социальной защиты РФ о запрете дарить и получать подарки;</w:t>
            </w:r>
          </w:p>
          <w:p w:rsidR="002243F2" w:rsidRPr="00C2738A" w:rsidRDefault="002243F2" w:rsidP="002243F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методические рекомендации по вопросу представления сведений о доходах, расходах, об имуществе и обязательствах имущественного </w:t>
            </w:r>
            <w:proofErr w:type="gramStart"/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характера,;</w:t>
            </w:r>
            <w:proofErr w:type="gramEnd"/>
          </w:p>
          <w:p w:rsidR="002243F2" w:rsidRPr="00C2738A" w:rsidRDefault="002243F2" w:rsidP="0022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738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«Оценка эффективности реализации антикоррупционной политики в Республике Татарстан», подготовленная ЧОУ ВО «Казанский инновационный университет имени </w:t>
            </w:r>
            <w:proofErr w:type="spellStart"/>
            <w:r w:rsidRPr="00C2738A">
              <w:rPr>
                <w:rFonts w:ascii="Times New Roman" w:hAnsi="Times New Roman" w:cs="Times New Roman"/>
                <w:sz w:val="24"/>
                <w:szCs w:val="24"/>
              </w:rPr>
              <w:t>В.Г.Тимирясова</w:t>
            </w:r>
            <w:proofErr w:type="spellEnd"/>
            <w:r w:rsidRPr="00C2738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243F2" w:rsidRPr="00C2738A" w:rsidRDefault="002243F2" w:rsidP="002243F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</w:t>
            </w:r>
          </w:p>
          <w:p w:rsidR="002243F2" w:rsidRPr="00C2738A" w:rsidRDefault="002243F2" w:rsidP="002243F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Республики Татарстан от 12 января 2016 года                 № УП-5 «</w:t>
            </w:r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 xml:space="preserve">Об утверждении Положения о порядке принятия лицами, замещающими государственные должности Республики Татарстан, назначение на которые и освобождение от которых осуществляются Президентом Республики Татарстан,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и </w:t>
            </w:r>
            <w:proofErr w:type="spellStart"/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мн.др</w:t>
            </w:r>
            <w:proofErr w:type="spellEnd"/>
            <w:r w:rsidRPr="00C2738A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.</w:t>
            </w:r>
            <w:r w:rsidRPr="00C2738A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 </w:t>
            </w:r>
          </w:p>
          <w:p w:rsidR="00387E9E" w:rsidRPr="00C36C14" w:rsidRDefault="00387E9E" w:rsidP="002243F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4.3. С учетом положений международных актов в области противодействия коррупции о криминализации обещания дачи взятки или получения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поведения, которое может восприниматься окружающи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Приказом министерства от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13.06.2013  №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469 од  утвержден Порядок уведомления представителя нанимателя (работодателя) о фактах обращения в целях ск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лонения государственного гражданского служащего к совершению коррупционных правонарушений. Данный приказ доведен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 сотрудников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аппарата Министерства и размещен на официальном сайте Министерства.</w:t>
            </w:r>
          </w:p>
          <w:p w:rsidR="00387E9E" w:rsidRPr="00C36C14" w:rsidRDefault="00447914" w:rsidP="00C36C14">
            <w:pPr>
              <w:keepLine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приеме гражданина на государственную гражданскую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жбу  отделом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 проводится работа по ознакомлению с требованиями действующего законодательства о государственной службе и  по противодействию коррупции о недопустимости поведения, которое может восприниматься окружающими как дача или получение взятки. </w:t>
            </w:r>
          </w:p>
          <w:p w:rsidR="00387E9E" w:rsidRPr="00C36C14" w:rsidRDefault="00387E9E" w:rsidP="00C2738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14601" w:type="dxa"/>
            <w:gridSpan w:val="2"/>
            <w:shd w:val="clear" w:color="auto" w:fill="auto"/>
            <w:tcMar>
              <w:left w:w="93" w:type="dxa"/>
            </w:tcMar>
          </w:tcPr>
          <w:p w:rsidR="00EA177C" w:rsidRDefault="00447914" w:rsidP="00EA17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Обеспечение открытости, доступности для населения деятельности государственных органов, укрепление их связи</w:t>
            </w:r>
          </w:p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граждански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обществом</w:t>
            </w:r>
            <w:r w:rsidRPr="00C36C1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услуги предоставляются в соответствии с утвержденными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административными регламентами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отделом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сохранения объектов культурного наследия по  следующим направлениям:</w:t>
            </w:r>
          </w:p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- выдача задания на разработку проектной документации на проведение работ по сохранению объекта культурного наследия;</w:t>
            </w:r>
          </w:p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- </w:t>
            </w: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наследия;</w:t>
            </w:r>
          </w:p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- выдача разрешения на проведение работ по сохранению объекта культурного наследия</w:t>
            </w:r>
          </w:p>
          <w:p w:rsidR="00387E9E" w:rsidRPr="00C36C14" w:rsidRDefault="00387E9E" w:rsidP="00C36C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5.2.Совершенствование системы предоставления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 услу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на базе многофункциональных центров предоставления государственных  услуг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Министерством культуры Республики Татарстан предоставление государственных услуг на базе многофункциональных центров не осуществляется.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Организация наполнения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раздела "Противодействие коррупции" официального сайта Министерства в соответствии с законодательством и </w:t>
            </w:r>
            <w:hyperlink r:id="rId10">
              <w:r w:rsidRPr="00C36C14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</w:t>
              </w:r>
              <w:r w:rsidRPr="00C36C14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</w:t>
              </w:r>
            </w:hyperlink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установленными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ационно-телекоммуникационной сети Интернет по вопросам противодействия коррупции"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Наполнение раздела «Противодействие коррупции» осуществляется 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Файзуллиной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Ф.И., о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тветственным лицом  за работу по профилактике коррупционных и иных правонарушений, 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ртально в соответствии с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исполнительных органов государственной в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Республики Татарстан в информационно-телекоммуникационной сети «Интернет».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 Обеспечение функционирования в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министерстве  "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доверия", "горячей линии", Интернет-приемной, других информационных каналов, позволяющих гражданам сообщать о став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известными им фактах коррупции, причинах и условиях, способствующих их совершению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разделе «Противодействие коррупции» размещен «телефон доверия», позволяющий гражданам сообщать об известных им фактах коррупции, причинах и условиях, способствующих их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совершению,  а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Памятка об организации работы с «телефоном доверия». </w:t>
            </w:r>
          </w:p>
          <w:p w:rsidR="00387E9E" w:rsidRPr="00C36C14" w:rsidRDefault="00C2738A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47914"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</w:t>
            </w:r>
            <w:r w:rsidR="00447914"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работа </w:t>
            </w:r>
            <w:r w:rsidR="00447914" w:rsidRPr="00C36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«Прямой линии»</w:t>
            </w:r>
            <w:r w:rsidR="00447914"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гражданами по вопросам антикоррупционного информирования и просвещения, отнесенным к сфере деятельности министерства.</w:t>
            </w:r>
          </w:p>
          <w:p w:rsidR="00387E9E" w:rsidRPr="00C36C14" w:rsidRDefault="00C2738A" w:rsidP="00C36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47914"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данный период обращений граждан о фактах </w:t>
            </w:r>
            <w:proofErr w:type="gramStart"/>
            <w:r w:rsidR="00447914"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коррупции  в</w:t>
            </w:r>
            <w:proofErr w:type="gramEnd"/>
            <w:r w:rsidR="00447914"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министерства не поступало.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5.5. Осуществление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Информация о ходе реализации мер по противодействию коррупции ежегодно размещается на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министерства в разделе «Противодействие коррупции». </w:t>
            </w:r>
          </w:p>
          <w:p w:rsidR="00387E9E" w:rsidRPr="00C36C14" w:rsidRDefault="00387E9E" w:rsidP="00C36C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адрес министерства информация о коррупционных проявлениях в деятельности должностных лиц не поступала.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нформации о мерах, принимаемых Министерством по противодействию коррупции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связи с отсутствием фактов коррупции информация о принимаемых мерах до сведения средств массовой информации не доводилась.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5.8.Оформление и поддержание в актуальном состоянии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здании министерства установлен специальный ящик приема сообщений о фактах коррупции и информационный стенд о ходе реализации мер по противодействию ко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ррупции. Информация на стенде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обновляется  по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мере поступления нормативных правовых актов по противодействию коррупции. </w:t>
            </w:r>
          </w:p>
        </w:tc>
      </w:tr>
      <w:tr w:rsidR="00387E9E" w:rsidTr="00C16508">
        <w:tc>
          <w:tcPr>
            <w:tcW w:w="14601" w:type="dxa"/>
            <w:gridSpan w:val="2"/>
            <w:shd w:val="clear" w:color="auto" w:fill="auto"/>
            <w:tcMar>
              <w:left w:w="93" w:type="dxa"/>
            </w:tcMar>
          </w:tcPr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Обеспечение открытости, добросовестной конкуренции и объективности при осуществлении закупок товаров, работ,</w:t>
            </w:r>
          </w:p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для обеспечения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EA177C" w:rsidRPr="00C36C14" w:rsidRDefault="00447914" w:rsidP="002243F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закупки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осуществляются  путем</w:t>
            </w:r>
            <w:proofErr w:type="gram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аукциона в электронной форме на электронной площадке 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etp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zakaz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87E9E" w:rsidTr="00C16508">
        <w:tc>
          <w:tcPr>
            <w:tcW w:w="14601" w:type="dxa"/>
            <w:gridSpan w:val="2"/>
            <w:shd w:val="clear" w:color="auto" w:fill="auto"/>
            <w:tcMar>
              <w:left w:w="93" w:type="dxa"/>
            </w:tcMar>
          </w:tcPr>
          <w:p w:rsidR="00387E9E" w:rsidRPr="00C36C14" w:rsidRDefault="00447914" w:rsidP="00EA177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</w:t>
            </w: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коррупции</w:t>
            </w:r>
          </w:p>
        </w:tc>
      </w:tr>
      <w:tr w:rsidR="00387E9E" w:rsidTr="00C16508">
        <w:tc>
          <w:tcPr>
            <w:tcW w:w="7080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</w:t>
            </w:r>
            <w:proofErr w:type="gramStart"/>
            <w:r w:rsidRPr="00C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 службы</w:t>
            </w:r>
            <w:proofErr w:type="gramEnd"/>
          </w:p>
        </w:tc>
        <w:tc>
          <w:tcPr>
            <w:tcW w:w="7521" w:type="dxa"/>
            <w:shd w:val="clear" w:color="auto" w:fill="auto"/>
            <w:tcMar>
              <w:left w:w="93" w:type="dxa"/>
            </w:tcMar>
          </w:tcPr>
          <w:p w:rsidR="00387E9E" w:rsidRPr="00C36C14" w:rsidRDefault="00447914" w:rsidP="00C36C14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C36C14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</w:rPr>
              <w:t xml:space="preserve">   </w:t>
            </w:r>
            <w:r w:rsidR="00C2738A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C36C14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</w:rPr>
              <w:t xml:space="preserve">Приказом  от 24.03.2016  № 239 од утвержден </w:t>
            </w:r>
            <w:r w:rsidRPr="00C36C14">
              <w:rPr>
                <w:rFonts w:eastAsiaTheme="minorEastAsia"/>
                <w:color w:val="000000" w:themeColor="text1"/>
                <w:lang w:bidi="lo-LA"/>
              </w:rPr>
              <w:t>Порядок сообщения государственными гражданскими служащими Республики Татарстан в Министерстве культуры Республики Татарстан  о возникновении личной заинтересованности при исполнении должностных обязанностей, кото</w:t>
            </w:r>
            <w:r w:rsidRPr="00C36C14">
              <w:rPr>
                <w:rFonts w:eastAsiaTheme="minorEastAsia"/>
                <w:color w:val="000000" w:themeColor="text1"/>
                <w:lang w:bidi="lo-LA"/>
              </w:rPr>
              <w:t xml:space="preserve">рая приводит или может привести к конфликту интересов, приказом от 24.03.2016 № 240 од Положение </w:t>
            </w:r>
            <w:r w:rsidRPr="00C36C14">
              <w:rPr>
                <w:rFonts w:eastAsiaTheme="minorEastAsia"/>
                <w:color w:val="000000" w:themeColor="text1"/>
              </w:rPr>
              <w:t xml:space="preserve">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</w:t>
            </w:r>
            <w:r w:rsidRPr="00C36C14">
              <w:rPr>
                <w:rFonts w:eastAsiaTheme="minorEastAsia"/>
                <w:color w:val="000000" w:themeColor="text1"/>
              </w:rPr>
              <w:t>конфликта интересов. й11</w:t>
            </w:r>
          </w:p>
          <w:p w:rsidR="00387E9E" w:rsidRPr="00C36C14" w:rsidRDefault="00387E9E" w:rsidP="00C36C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08" w:rsidRDefault="00C16508" w:rsidP="00C1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6508" w:rsidSect="00C16508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C6E"/>
    <w:multiLevelType w:val="hybridMultilevel"/>
    <w:tmpl w:val="780E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E"/>
    <w:rsid w:val="00115617"/>
    <w:rsid w:val="001C3D2C"/>
    <w:rsid w:val="002243F2"/>
    <w:rsid w:val="002E7B06"/>
    <w:rsid w:val="00387E9E"/>
    <w:rsid w:val="00447914"/>
    <w:rsid w:val="00607BD8"/>
    <w:rsid w:val="00A1056D"/>
    <w:rsid w:val="00C16508"/>
    <w:rsid w:val="00C2738A"/>
    <w:rsid w:val="00C36C14"/>
    <w:rsid w:val="00E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B38C-566A-4085-B3B4-CC23708D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uiPriority w:val="99"/>
    <w:qFormat/>
    <w:pPr>
      <w:widowControl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1C3D2C"/>
    <w:pPr>
      <w:spacing w:after="0" w:line="288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9692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FC764877443087FCB8004C47C5F0C94FD1C13C2F845355EDCB6F2A33E09762k9g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1E4151A9ADC646DC9B3628835005B094347764kEg9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FC764877443087FCB8004C47C5F0C94FD1C13C2E8E5354EECB6F2A33E097629FE02CD2426A5C8A2E5298k0g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alcogol.tatar.ru/rus/info/a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A522-26CF-47CF-953E-AF0BE956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26125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dc:description/>
  <cp:lastModifiedBy>Файзуллина Фания Ильдусовна</cp:lastModifiedBy>
  <cp:revision>17</cp:revision>
  <cp:lastPrinted>2014-11-20T11:49:00Z</cp:lastPrinted>
  <dcterms:created xsi:type="dcterms:W3CDTF">2017-03-03T05:28:00Z</dcterms:created>
  <dcterms:modified xsi:type="dcterms:W3CDTF">2017-03-04T07:27:00Z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