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overflowPunct w:val="false"/>
        <w:ind w:right="4676" w:hanging="0"/>
        <w:jc w:val="both"/>
        <w:textAlignment w:val="auto"/>
        <w:rPr>
          <w:color w:val="000000"/>
          <w:sz w:val="28"/>
          <w:szCs w:val="28"/>
        </w:rPr>
      </w:pPr>
      <w:r>
        <w:rPr>
          <w:color w:val="000000"/>
          <w:sz w:val="28"/>
          <w:szCs w:val="28"/>
        </w:rPr>
      </w:r>
    </w:p>
    <w:p>
      <w:pPr>
        <w:pStyle w:val="Normal"/>
        <w:tabs>
          <w:tab w:val="clear" w:pos="708"/>
          <w:tab w:val="left" w:pos="8220" w:leader="none"/>
        </w:tabs>
        <w:overflowPunct w:val="false"/>
        <w:jc w:val="both"/>
        <w:textAlignment w:val="auto"/>
        <w:rPr>
          <w:rFonts w:eastAsia="Calibri"/>
          <w:sz w:val="28"/>
          <w:szCs w:val="28"/>
          <w:lang w:eastAsia="en-US"/>
        </w:rPr>
      </w:pPr>
      <w:r>
        <w:rPr>
          <w:color w:val="000000"/>
          <w:sz w:val="28"/>
          <w:szCs w:val="28"/>
        </w:rPr>
        <w:tab/>
        <w:t xml:space="preserve">              Проект</w:t>
      </w:r>
    </w:p>
    <w:p>
      <w:pPr>
        <w:pStyle w:val="Normal"/>
        <w:widowControl w:val="false"/>
        <w:overflowPunct w:val="false"/>
        <w:ind w:right="5103" w:hanging="0"/>
        <w:jc w:val="both"/>
        <w:textAlignment w:val="auto"/>
        <w:rPr>
          <w:rFonts w:eastAsia="Calibri"/>
          <w:sz w:val="28"/>
          <w:szCs w:val="28"/>
          <w:lang w:eastAsia="en-US"/>
        </w:rPr>
      </w:pPr>
      <w:r>
        <w:rPr>
          <w:rFonts w:eastAsia="Calibri"/>
          <w:sz w:val="28"/>
          <w:szCs w:val="28"/>
          <w:lang w:eastAsia="en-US"/>
        </w:rPr>
      </w:r>
    </w:p>
    <w:p>
      <w:pPr>
        <w:pStyle w:val="Normal"/>
        <w:widowControl w:val="false"/>
        <w:overflowPunct w:val="false"/>
        <w:ind w:right="5103" w:hanging="0"/>
        <w:jc w:val="both"/>
        <w:textAlignment w:val="auto"/>
        <w:rPr>
          <w:rFonts w:eastAsia="Calibri"/>
          <w:sz w:val="28"/>
          <w:szCs w:val="28"/>
          <w:lang w:eastAsia="en-US"/>
        </w:rPr>
      </w:pPr>
      <w:r>
        <w:rPr>
          <w:rFonts w:eastAsia="Calibri"/>
          <w:sz w:val="28"/>
          <w:szCs w:val="28"/>
          <w:lang w:eastAsia="en-US"/>
        </w:rPr>
      </w:r>
    </w:p>
    <w:p>
      <w:pPr>
        <w:pStyle w:val="Normal"/>
        <w:widowControl w:val="false"/>
        <w:overflowPunct w:val="false"/>
        <w:ind w:right="5103" w:hanging="0"/>
        <w:jc w:val="both"/>
        <w:textAlignment w:val="auto"/>
        <w:rPr>
          <w:rFonts w:eastAsia="Calibri"/>
          <w:sz w:val="28"/>
          <w:szCs w:val="28"/>
          <w:lang w:eastAsia="en-US"/>
        </w:rPr>
      </w:pPr>
      <w:r>
        <w:rPr>
          <w:rFonts w:eastAsia="Calibri"/>
          <w:sz w:val="28"/>
          <w:szCs w:val="28"/>
          <w:lang w:eastAsia="en-US"/>
        </w:rPr>
      </w:r>
    </w:p>
    <w:p>
      <w:pPr>
        <w:pStyle w:val="Normal"/>
        <w:widowControl w:val="false"/>
        <w:overflowPunct w:val="false"/>
        <w:ind w:right="5103" w:hanging="0"/>
        <w:jc w:val="both"/>
        <w:textAlignment w:val="auto"/>
        <w:rPr>
          <w:rFonts w:eastAsia="Calibri"/>
          <w:sz w:val="28"/>
          <w:szCs w:val="28"/>
          <w:lang w:eastAsia="en-US"/>
        </w:rPr>
      </w:pPr>
      <w:r>
        <w:rPr>
          <w:rFonts w:eastAsia="Calibri"/>
          <w:sz w:val="28"/>
          <w:szCs w:val="28"/>
          <w:lang w:eastAsia="en-US"/>
        </w:rPr>
      </w:r>
    </w:p>
    <w:p>
      <w:pPr>
        <w:pStyle w:val="Normal"/>
        <w:widowControl w:val="false"/>
        <w:overflowPunct w:val="false"/>
        <w:ind w:right="5103" w:hanging="0"/>
        <w:jc w:val="both"/>
        <w:textAlignment w:val="auto"/>
        <w:rPr>
          <w:rFonts w:eastAsia="Calibri"/>
          <w:sz w:val="28"/>
          <w:szCs w:val="28"/>
          <w:lang w:eastAsia="en-US"/>
        </w:rPr>
      </w:pPr>
      <w:r>
        <w:rPr>
          <w:rFonts w:eastAsia="Calibri"/>
          <w:sz w:val="28"/>
          <w:szCs w:val="28"/>
          <w:lang w:eastAsia="en-US"/>
        </w:rPr>
      </w:r>
    </w:p>
    <w:p>
      <w:pPr>
        <w:pStyle w:val="Normal"/>
        <w:widowControl w:val="false"/>
        <w:overflowPunct w:val="false"/>
        <w:ind w:right="5103" w:hanging="0"/>
        <w:jc w:val="both"/>
        <w:textAlignment w:val="auto"/>
        <w:rPr>
          <w:rFonts w:eastAsia="Calibri"/>
          <w:sz w:val="28"/>
          <w:szCs w:val="28"/>
          <w:lang w:eastAsia="en-US"/>
        </w:rPr>
      </w:pPr>
      <w:r>
        <w:rPr>
          <w:rFonts w:eastAsia="Calibri"/>
          <w:sz w:val="28"/>
          <w:szCs w:val="28"/>
          <w:lang w:eastAsia="en-US"/>
        </w:rPr>
      </w:r>
    </w:p>
    <w:p>
      <w:pPr>
        <w:pStyle w:val="Normal"/>
        <w:widowControl w:val="false"/>
        <w:overflowPunct w:val="false"/>
        <w:ind w:right="5103" w:hanging="0"/>
        <w:jc w:val="both"/>
        <w:textAlignment w:val="auto"/>
        <w:rPr>
          <w:rFonts w:eastAsia="Calibri"/>
          <w:sz w:val="28"/>
          <w:szCs w:val="28"/>
          <w:lang w:eastAsia="en-US"/>
        </w:rPr>
      </w:pPr>
      <w:r>
        <w:rPr>
          <w:rFonts w:eastAsia="Calibri"/>
          <w:sz w:val="28"/>
          <w:szCs w:val="28"/>
          <w:lang w:eastAsia="en-US"/>
        </w:rPr>
      </w:r>
    </w:p>
    <w:p>
      <w:pPr>
        <w:pStyle w:val="Normal"/>
        <w:widowControl w:val="false"/>
        <w:overflowPunct w:val="false"/>
        <w:ind w:right="5103" w:hanging="0"/>
        <w:jc w:val="both"/>
        <w:textAlignment w:val="auto"/>
        <w:rPr>
          <w:color w:val="000000"/>
          <w:sz w:val="28"/>
          <w:szCs w:val="28"/>
        </w:rPr>
      </w:pPr>
      <w:r>
        <w:rPr>
          <w:color w:val="000000"/>
          <w:sz w:val="28"/>
          <w:szCs w:val="28"/>
        </w:rPr>
        <w:t>Об утверждении Положения о предоставлении имущественной поддержки субъектам креативных (творческих) индустрий в Республике Татарстан</w:t>
      </w:r>
    </w:p>
    <w:p>
      <w:pPr>
        <w:pStyle w:val="Normal"/>
        <w:widowControl w:val="false"/>
        <w:overflowPunct w:val="false"/>
        <w:ind w:right="5103" w:hanging="0"/>
        <w:jc w:val="both"/>
        <w:textAlignment w:val="auto"/>
        <w:rPr>
          <w:color w:val="000000"/>
          <w:sz w:val="28"/>
          <w:szCs w:val="28"/>
        </w:rPr>
      </w:pPr>
      <w:r>
        <w:rPr>
          <w:color w:val="000000"/>
          <w:sz w:val="28"/>
          <w:szCs w:val="28"/>
        </w:rPr>
      </w:r>
    </w:p>
    <w:p>
      <w:pPr>
        <w:pStyle w:val="Normal"/>
        <w:widowControl w:val="false"/>
        <w:overflowPunct w:val="false"/>
        <w:ind w:right="5103" w:hanging="0"/>
        <w:jc w:val="both"/>
        <w:textAlignment w:val="auto"/>
        <w:rPr>
          <w:color w:val="000000"/>
          <w:sz w:val="28"/>
          <w:szCs w:val="28"/>
        </w:rPr>
      </w:pPr>
      <w:r>
        <w:rPr>
          <w:color w:val="000000"/>
          <w:sz w:val="28"/>
          <w:szCs w:val="28"/>
        </w:rPr>
      </w:r>
    </w:p>
    <w:p>
      <w:pPr>
        <w:pStyle w:val="Normal"/>
        <w:widowControl w:val="false"/>
        <w:overflowPunct w:val="false"/>
        <w:ind w:right="5103" w:hanging="0"/>
        <w:jc w:val="both"/>
        <w:textAlignment w:val="auto"/>
        <w:rPr>
          <w:rFonts w:eastAsia="Calibri"/>
          <w:color w:val="000000"/>
          <w:sz w:val="28"/>
          <w:szCs w:val="28"/>
          <w:lang w:eastAsia="en-US"/>
        </w:rPr>
      </w:pPr>
      <w:r>
        <w:rPr>
          <w:rFonts w:eastAsia="Calibri"/>
          <w:color w:val="000000"/>
          <w:sz w:val="28"/>
          <w:szCs w:val="28"/>
          <w:lang w:eastAsia="en-US"/>
        </w:rPr>
      </w:r>
    </w:p>
    <w:p>
      <w:pPr>
        <w:pStyle w:val="Normal"/>
        <w:widowControl w:val="false"/>
        <w:overflowPunct w:val="false"/>
        <w:ind w:right="-1" w:hanging="0"/>
        <w:jc w:val="both"/>
        <w:textAlignment w:val="auto"/>
        <w:rPr>
          <w:rFonts w:eastAsia="Calibri"/>
          <w:sz w:val="28"/>
          <w:szCs w:val="28"/>
          <w:lang w:eastAsia="en-US"/>
        </w:rPr>
      </w:pPr>
      <w:r>
        <w:rPr>
          <w:rFonts w:eastAsia="Calibri"/>
          <w:sz w:val="28"/>
          <w:szCs w:val="28"/>
          <w:lang w:eastAsia="en-US"/>
        </w:rPr>
        <w:tab/>
        <w:t xml:space="preserve">В соответствии со статьей 10 Федерального закона от 8 августа 2024 года </w:t>
      </w:r>
      <w:bookmarkStart w:id="0" w:name="_Hlk219636803"/>
      <w:r>
        <w:rPr>
          <w:rFonts w:eastAsia="Calibri"/>
          <w:sz w:val="28"/>
          <w:szCs w:val="28"/>
          <w:lang w:eastAsia="en-US"/>
        </w:rPr>
        <w:t>№</w:t>
      </w:r>
      <w:bookmarkEnd w:id="0"/>
      <w:r>
        <w:rPr>
          <w:rFonts w:eastAsia="Calibri"/>
          <w:sz w:val="28"/>
          <w:szCs w:val="28"/>
          <w:lang w:eastAsia="en-US"/>
        </w:rPr>
        <w:t xml:space="preserve"> 330-ФЗ «О развитии креативных (творческих) индустрий в Российской Федерации»,  статьей 7 Закона Республики Татарстан от 26 апреля 2025 года № 32-ЗРТ </w:t>
      </w:r>
      <w:bookmarkStart w:id="1" w:name="_Hlk219636770"/>
      <w:r>
        <w:rPr>
          <w:rFonts w:eastAsia="Calibri"/>
          <w:sz w:val="28"/>
          <w:szCs w:val="28"/>
          <w:lang w:eastAsia="en-US"/>
        </w:rPr>
        <w:t>«</w:t>
      </w:r>
      <w:bookmarkEnd w:id="1"/>
      <w:r>
        <w:rPr>
          <w:rFonts w:eastAsia="Calibri"/>
          <w:sz w:val="28"/>
          <w:szCs w:val="28"/>
          <w:lang w:eastAsia="en-US"/>
        </w:rPr>
        <w:t>О развитии креативных (творческих) индустрий в Республике Татарстан</w:t>
      </w:r>
      <w:bookmarkStart w:id="2" w:name="_Hlk219636791"/>
      <w:r>
        <w:rPr>
          <w:rFonts w:eastAsia="Calibri"/>
          <w:sz w:val="28"/>
          <w:szCs w:val="28"/>
          <w:lang w:eastAsia="en-US"/>
        </w:rPr>
        <w:t xml:space="preserve">» </w:t>
      </w:r>
      <w:bookmarkEnd w:id="2"/>
      <w:r>
        <w:rPr>
          <w:rFonts w:eastAsia="Calibri"/>
          <w:sz w:val="28"/>
          <w:szCs w:val="28"/>
          <w:lang w:eastAsia="en-US"/>
        </w:rPr>
        <w:t>Кабинет Министров Республики Татарстан ПОСТАНОВЛЯЕТ:</w:t>
      </w:r>
    </w:p>
    <w:p>
      <w:pPr>
        <w:pStyle w:val="Normal"/>
        <w:widowControl w:val="false"/>
        <w:overflowPunct w:val="false"/>
        <w:ind w:right="-1" w:hanging="0"/>
        <w:jc w:val="both"/>
        <w:textAlignment w:val="auto"/>
        <w:rPr>
          <w:rFonts w:eastAsia="Calibri"/>
          <w:sz w:val="28"/>
          <w:szCs w:val="28"/>
          <w:lang w:eastAsia="en-US"/>
        </w:rPr>
      </w:pPr>
      <w:r>
        <w:rPr>
          <w:rFonts w:eastAsia="Calibri"/>
          <w:sz w:val="28"/>
          <w:szCs w:val="28"/>
          <w:lang w:eastAsia="en-US"/>
        </w:rPr>
      </w:r>
    </w:p>
    <w:p>
      <w:pPr>
        <w:pStyle w:val="Normal"/>
        <w:widowControl w:val="false"/>
        <w:tabs>
          <w:tab w:val="clear" w:pos="708"/>
          <w:tab w:val="left" w:pos="709" w:leader="none"/>
        </w:tabs>
        <w:overflowPunct w:val="false"/>
        <w:ind w:right="-1" w:firstLine="709"/>
        <w:jc w:val="both"/>
        <w:textAlignment w:val="auto"/>
        <w:rPr>
          <w:rFonts w:eastAsia="Calibri"/>
          <w:sz w:val="28"/>
          <w:szCs w:val="28"/>
          <w:lang w:eastAsia="en-US"/>
        </w:rPr>
      </w:pPr>
      <w:r>
        <w:rPr>
          <w:rFonts w:eastAsia="Calibri"/>
          <w:sz w:val="28"/>
          <w:szCs w:val="28"/>
          <w:lang w:eastAsia="en-US"/>
        </w:rPr>
        <w:t>1. Утвердить прилагаемое Положение о предоставлении имущественной поддержки субъектам креативных (творческих) индустрий в Республике Татарстан.</w:t>
      </w:r>
    </w:p>
    <w:p>
      <w:pPr>
        <w:pStyle w:val="Normal"/>
        <w:widowControl w:val="false"/>
        <w:overflowPunct w:val="false"/>
        <w:ind w:right="-1" w:firstLine="709"/>
        <w:jc w:val="both"/>
        <w:textAlignment w:val="auto"/>
        <w:rPr>
          <w:rFonts w:eastAsia="Calibri"/>
          <w:strike/>
          <w:sz w:val="28"/>
          <w:szCs w:val="28"/>
          <w:highlight w:val="yellow"/>
          <w:lang w:eastAsia="en-US"/>
        </w:rPr>
      </w:pPr>
      <w:r>
        <w:rPr>
          <w:rFonts w:eastAsia="Calibri"/>
          <w:sz w:val="28"/>
          <w:szCs w:val="28"/>
          <w:lang w:eastAsia="en-US"/>
        </w:rPr>
        <w:t>2. Контроль за исполнением настоящего постановления возложить на Министерство культуры Республики Татарстан.</w:t>
      </w:r>
    </w:p>
    <w:p>
      <w:pPr>
        <w:pStyle w:val="Normal"/>
        <w:widowControl w:val="false"/>
        <w:overflowPunct w:val="false"/>
        <w:ind w:right="-1" w:firstLine="708"/>
        <w:jc w:val="both"/>
        <w:textAlignment w:val="auto"/>
        <w:rPr>
          <w:rFonts w:eastAsia="Calibri"/>
          <w:strike/>
          <w:sz w:val="28"/>
          <w:szCs w:val="28"/>
          <w:highlight w:val="yellow"/>
          <w:lang w:eastAsia="en-US"/>
        </w:rPr>
      </w:pPr>
      <w:r>
        <w:rPr>
          <w:rFonts w:eastAsia="Calibri"/>
          <w:strike/>
          <w:sz w:val="28"/>
          <w:szCs w:val="28"/>
          <w:highlight w:val="yellow"/>
          <w:lang w:eastAsia="en-US"/>
        </w:rPr>
      </w:r>
    </w:p>
    <w:p>
      <w:pPr>
        <w:pStyle w:val="Normal"/>
        <w:widowControl w:val="false"/>
        <w:overflowPunct w:val="false"/>
        <w:ind w:right="-1" w:hanging="0"/>
        <w:jc w:val="both"/>
        <w:textAlignment w:val="auto"/>
        <w:rPr>
          <w:rFonts w:eastAsia="Calibri"/>
          <w:strike/>
          <w:sz w:val="28"/>
          <w:szCs w:val="28"/>
          <w:highlight w:val="yellow"/>
          <w:lang w:eastAsia="en-US"/>
        </w:rPr>
      </w:pPr>
      <w:r>
        <w:rPr>
          <w:rFonts w:eastAsia="Calibri"/>
          <w:strike/>
          <w:sz w:val="28"/>
          <w:szCs w:val="28"/>
          <w:highlight w:val="yellow"/>
          <w:lang w:eastAsia="en-US"/>
        </w:rPr>
      </w:r>
    </w:p>
    <w:p>
      <w:pPr>
        <w:pStyle w:val="Normal"/>
        <w:widowControl w:val="false"/>
        <w:overflowPunct w:val="false"/>
        <w:ind w:right="-1" w:hanging="0"/>
        <w:jc w:val="both"/>
        <w:textAlignment w:val="auto"/>
        <w:rPr>
          <w:rFonts w:eastAsia="Calibri"/>
          <w:strike/>
          <w:sz w:val="28"/>
          <w:szCs w:val="28"/>
          <w:highlight w:val="yellow"/>
          <w:lang w:eastAsia="en-US"/>
        </w:rPr>
      </w:pPr>
      <w:r>
        <w:rPr>
          <w:rFonts w:eastAsia="Calibri"/>
          <w:strike/>
          <w:sz w:val="28"/>
          <w:szCs w:val="28"/>
          <w:highlight w:val="yellow"/>
          <w:lang w:eastAsia="en-US"/>
        </w:rPr>
      </w:r>
    </w:p>
    <w:p>
      <w:pPr>
        <w:pStyle w:val="Normal"/>
        <w:widowControl w:val="false"/>
        <w:overflowPunct w:val="false"/>
        <w:ind w:right="-1" w:hanging="0"/>
        <w:jc w:val="both"/>
        <w:textAlignment w:val="auto"/>
        <w:rPr>
          <w:rFonts w:eastAsia="Calibri"/>
          <w:sz w:val="28"/>
          <w:szCs w:val="28"/>
          <w:lang w:eastAsia="en-US"/>
        </w:rPr>
      </w:pPr>
      <w:r>
        <w:rPr>
          <w:rFonts w:eastAsia="Calibri"/>
          <w:sz w:val="28"/>
          <w:szCs w:val="28"/>
          <w:lang w:eastAsia="en-US"/>
        </w:rPr>
        <w:t>Премьер-министр</w:t>
      </w:r>
    </w:p>
    <w:p>
      <w:pPr>
        <w:pStyle w:val="Normal"/>
        <w:widowControl w:val="false"/>
        <w:overflowPunct w:val="false"/>
        <w:ind w:right="-1" w:hanging="0"/>
        <w:jc w:val="both"/>
        <w:textAlignment w:val="auto"/>
        <w:rPr>
          <w:rFonts w:eastAsia="Calibri"/>
          <w:sz w:val="28"/>
          <w:szCs w:val="28"/>
          <w:lang w:eastAsia="en-US"/>
        </w:rPr>
      </w:pPr>
      <w:r>
        <w:rPr>
          <w:rFonts w:eastAsia="Calibri"/>
          <w:sz w:val="28"/>
          <w:szCs w:val="28"/>
          <w:lang w:eastAsia="en-US"/>
        </w:rPr>
        <w:t xml:space="preserve">Республики Татарстан                                                                               А.В.Песошин   </w:t>
      </w:r>
    </w:p>
    <w:p>
      <w:pPr>
        <w:pStyle w:val="Normal"/>
        <w:jc w:val="both"/>
        <w:rPr>
          <w:rFonts w:eastAsia="Calibri"/>
          <w:sz w:val="28"/>
          <w:szCs w:val="28"/>
          <w:lang w:eastAsia="en-US"/>
        </w:rPr>
      </w:pPr>
      <w:r>
        <w:rPr>
          <w:rFonts w:eastAsia="Calibri"/>
          <w:sz w:val="28"/>
          <w:szCs w:val="28"/>
          <w:lang w:eastAsia="en-US"/>
        </w:rPr>
      </w:r>
    </w:p>
    <w:p>
      <w:pPr>
        <w:pStyle w:val="Normal"/>
        <w:jc w:val="both"/>
        <w:rPr>
          <w:rFonts w:eastAsia="Calibri"/>
          <w:sz w:val="28"/>
          <w:szCs w:val="28"/>
          <w:lang w:eastAsia="en-US"/>
        </w:rPr>
      </w:pPr>
      <w:r>
        <w:rPr>
          <w:rFonts w:eastAsia="Calibri"/>
          <w:sz w:val="28"/>
          <w:szCs w:val="28"/>
          <w:lang w:eastAsia="en-US"/>
        </w:rPr>
      </w:r>
    </w:p>
    <w:p>
      <w:pPr>
        <w:pStyle w:val="Normal"/>
        <w:jc w:val="both"/>
        <w:rPr>
          <w:rFonts w:eastAsia="Calibri"/>
          <w:sz w:val="28"/>
          <w:szCs w:val="28"/>
          <w:lang w:eastAsia="en-US"/>
        </w:rPr>
      </w:pPr>
      <w:r>
        <w:rPr>
          <w:rFonts w:eastAsia="Calibri"/>
          <w:sz w:val="28"/>
          <w:szCs w:val="28"/>
          <w:lang w:eastAsia="en-US"/>
        </w:rPr>
      </w:r>
    </w:p>
    <w:p>
      <w:pPr>
        <w:pStyle w:val="Normal"/>
        <w:jc w:val="both"/>
        <w:rPr>
          <w:rFonts w:eastAsia="Calibri"/>
          <w:sz w:val="28"/>
          <w:szCs w:val="28"/>
          <w:lang w:eastAsia="en-US"/>
        </w:rPr>
      </w:pPr>
      <w:r>
        <w:rPr>
          <w:rFonts w:eastAsia="Calibri"/>
          <w:sz w:val="28"/>
          <w:szCs w:val="28"/>
          <w:lang w:eastAsia="en-US"/>
        </w:rPr>
      </w:r>
    </w:p>
    <w:p>
      <w:pPr>
        <w:pStyle w:val="Normal"/>
        <w:jc w:val="both"/>
        <w:rPr>
          <w:rFonts w:eastAsia="Calibri"/>
          <w:sz w:val="28"/>
          <w:szCs w:val="28"/>
          <w:lang w:eastAsia="en-US"/>
        </w:rPr>
      </w:pPr>
      <w:r>
        <w:rPr>
          <w:rFonts w:eastAsia="Calibri"/>
          <w:sz w:val="28"/>
          <w:szCs w:val="28"/>
          <w:lang w:eastAsia="en-US"/>
        </w:rPr>
      </w:r>
    </w:p>
    <w:p>
      <w:pPr>
        <w:pStyle w:val="Normal"/>
        <w:jc w:val="both"/>
        <w:rPr>
          <w:rFonts w:eastAsia="Calibri"/>
          <w:sz w:val="28"/>
          <w:szCs w:val="28"/>
          <w:lang w:eastAsia="en-US"/>
        </w:rPr>
      </w:pPr>
      <w:r>
        <w:rPr>
          <w:rFonts w:eastAsia="Calibri"/>
          <w:sz w:val="28"/>
          <w:szCs w:val="28"/>
          <w:lang w:eastAsia="en-US"/>
        </w:rPr>
      </w:r>
    </w:p>
    <w:p>
      <w:pPr>
        <w:pStyle w:val="Normal"/>
        <w:jc w:val="both"/>
        <w:rPr>
          <w:rFonts w:eastAsia="Calibri"/>
          <w:sz w:val="28"/>
          <w:szCs w:val="28"/>
          <w:lang w:eastAsia="en-US"/>
        </w:rPr>
      </w:pPr>
      <w:r>
        <w:rPr>
          <w:rFonts w:eastAsia="Calibri"/>
          <w:sz w:val="28"/>
          <w:szCs w:val="28"/>
          <w:lang w:eastAsia="en-US"/>
        </w:rPr>
      </w:r>
    </w:p>
    <w:p>
      <w:pPr>
        <w:pStyle w:val="Normal"/>
        <w:jc w:val="both"/>
        <w:rPr>
          <w:rFonts w:eastAsia="Calibri"/>
          <w:sz w:val="28"/>
          <w:szCs w:val="28"/>
          <w:lang w:eastAsia="en-US"/>
        </w:rPr>
      </w:pPr>
      <w:r>
        <w:rPr>
          <w:rFonts w:eastAsia="Calibri"/>
          <w:sz w:val="28"/>
          <w:szCs w:val="28"/>
          <w:lang w:eastAsia="en-US"/>
        </w:rPr>
      </w:r>
    </w:p>
    <w:p>
      <w:pPr>
        <w:pStyle w:val="Normal"/>
        <w:jc w:val="both"/>
        <w:rPr>
          <w:rFonts w:eastAsia="Calibri"/>
          <w:sz w:val="28"/>
          <w:szCs w:val="28"/>
          <w:lang w:eastAsia="en-US"/>
        </w:rPr>
      </w:pPr>
      <w:r>
        <w:rPr>
          <w:rFonts w:eastAsia="Calibri"/>
          <w:sz w:val="28"/>
          <w:szCs w:val="28"/>
          <w:lang w:eastAsia="en-US"/>
        </w:rPr>
      </w:r>
    </w:p>
    <w:p>
      <w:pPr>
        <w:pStyle w:val="Normal"/>
        <w:jc w:val="both"/>
        <w:rPr>
          <w:rFonts w:eastAsia="Calibri"/>
          <w:sz w:val="28"/>
          <w:szCs w:val="28"/>
          <w:lang w:eastAsia="en-US"/>
        </w:rPr>
      </w:pPr>
      <w:r>
        <w:rPr>
          <w:rFonts w:eastAsia="Calibri"/>
          <w:sz w:val="28"/>
          <w:szCs w:val="28"/>
          <w:lang w:eastAsia="en-US"/>
        </w:rPr>
      </w:r>
    </w:p>
    <w:p>
      <w:pPr>
        <w:pStyle w:val="Normal"/>
        <w:jc w:val="both"/>
        <w:rPr>
          <w:rFonts w:eastAsia="Calibri"/>
          <w:sz w:val="28"/>
          <w:szCs w:val="28"/>
          <w:lang w:eastAsia="en-US"/>
        </w:rPr>
      </w:pPr>
      <w:r>
        <w:rPr>
          <w:rFonts w:eastAsia="Calibri"/>
          <w:sz w:val="28"/>
          <w:szCs w:val="28"/>
          <w:lang w:eastAsia="en-US"/>
        </w:rPr>
      </w:r>
    </w:p>
    <w:p>
      <w:pPr>
        <w:pStyle w:val="Normal"/>
        <w:jc w:val="both"/>
        <w:rPr>
          <w:rFonts w:eastAsia="Calibri"/>
          <w:sz w:val="28"/>
          <w:szCs w:val="28"/>
          <w:lang w:eastAsia="en-US"/>
        </w:rPr>
      </w:pPr>
      <w:r>
        <w:rPr>
          <w:rFonts w:eastAsia="Calibri"/>
          <w:sz w:val="28"/>
          <w:szCs w:val="28"/>
          <w:lang w:eastAsia="en-US"/>
        </w:rPr>
      </w:r>
    </w:p>
    <w:p>
      <w:pPr>
        <w:pStyle w:val="Normal"/>
        <w:jc w:val="both"/>
        <w:rPr>
          <w:rFonts w:eastAsia="Calibri"/>
          <w:sz w:val="28"/>
          <w:szCs w:val="28"/>
          <w:lang w:eastAsia="en-US"/>
        </w:rPr>
      </w:pPr>
      <w:r>
        <w:rPr>
          <w:rFonts w:eastAsia="Calibri"/>
          <w:sz w:val="28"/>
          <w:szCs w:val="28"/>
          <w:lang w:eastAsia="en-US"/>
        </w:rPr>
      </w:r>
    </w:p>
    <w:p>
      <w:pPr>
        <w:pStyle w:val="Normal"/>
        <w:tabs>
          <w:tab w:val="clear" w:pos="708"/>
          <w:tab w:val="left" w:pos="1035" w:leader="none"/>
        </w:tabs>
        <w:ind w:left="6372" w:hanging="0"/>
        <w:jc w:val="both"/>
        <w:rPr>
          <w:sz w:val="28"/>
          <w:szCs w:val="28"/>
          <w:lang w:eastAsia="en-US"/>
        </w:rPr>
      </w:pPr>
      <w:r>
        <w:rPr>
          <w:sz w:val="28"/>
          <w:szCs w:val="28"/>
          <w:lang w:eastAsia="en-US"/>
        </w:rPr>
      </w:r>
    </w:p>
    <w:p>
      <w:pPr>
        <w:pStyle w:val="Normal"/>
        <w:tabs>
          <w:tab w:val="clear" w:pos="708"/>
          <w:tab w:val="left" w:pos="1035" w:leader="none"/>
        </w:tabs>
        <w:ind w:left="6372" w:hanging="0"/>
        <w:jc w:val="both"/>
        <w:rPr>
          <w:sz w:val="28"/>
          <w:szCs w:val="28"/>
          <w:lang w:eastAsia="en-US"/>
        </w:rPr>
      </w:pPr>
      <w:r>
        <w:rPr>
          <w:sz w:val="28"/>
          <w:szCs w:val="28"/>
          <w:lang w:eastAsia="en-US"/>
        </w:rPr>
        <w:t xml:space="preserve">Утверждено </w:t>
      </w:r>
    </w:p>
    <w:p>
      <w:pPr>
        <w:pStyle w:val="Normal"/>
        <w:tabs>
          <w:tab w:val="clear" w:pos="708"/>
          <w:tab w:val="left" w:pos="1035" w:leader="none"/>
        </w:tabs>
        <w:ind w:left="6372" w:hanging="0"/>
        <w:jc w:val="both"/>
        <w:rPr>
          <w:sz w:val="28"/>
          <w:szCs w:val="28"/>
          <w:lang w:eastAsia="en-US"/>
        </w:rPr>
      </w:pPr>
      <w:r>
        <w:rPr>
          <w:sz w:val="28"/>
          <w:szCs w:val="28"/>
          <w:lang w:eastAsia="en-US"/>
        </w:rPr>
        <w:t xml:space="preserve">постановлением Кабинета Министров Республики Татарстан </w:t>
      </w:r>
    </w:p>
    <w:p>
      <w:pPr>
        <w:pStyle w:val="Normal"/>
        <w:tabs>
          <w:tab w:val="clear" w:pos="708"/>
          <w:tab w:val="left" w:pos="1035" w:leader="none"/>
        </w:tabs>
        <w:ind w:left="6372" w:hanging="0"/>
        <w:jc w:val="both"/>
        <w:rPr>
          <w:sz w:val="28"/>
          <w:szCs w:val="28"/>
        </w:rPr>
      </w:pPr>
      <w:r>
        <w:rPr>
          <w:sz w:val="28"/>
          <w:szCs w:val="28"/>
          <w:lang w:eastAsia="en-US"/>
        </w:rPr>
        <w:t>от __________№_________</w:t>
      </w:r>
    </w:p>
    <w:p>
      <w:pPr>
        <w:pStyle w:val="Normal"/>
        <w:tabs>
          <w:tab w:val="clear" w:pos="708"/>
          <w:tab w:val="left" w:pos="1035" w:leader="none"/>
        </w:tabs>
        <w:jc w:val="both"/>
        <w:rPr>
          <w:sz w:val="28"/>
          <w:szCs w:val="28"/>
        </w:rPr>
      </w:pPr>
      <w:r>
        <w:rPr>
          <w:sz w:val="28"/>
          <w:szCs w:val="28"/>
        </w:rPr>
      </w:r>
    </w:p>
    <w:p>
      <w:pPr>
        <w:pStyle w:val="Style16"/>
        <w:spacing w:lineRule="auto" w:line="240" w:before="0" w:after="0"/>
        <w:ind w:firstLine="540"/>
        <w:jc w:val="both"/>
        <w:rPr>
          <w:sz w:val="28"/>
          <w:szCs w:val="28"/>
        </w:rPr>
      </w:pPr>
      <w:r>
        <w:rPr>
          <w:sz w:val="28"/>
          <w:szCs w:val="28"/>
        </w:rPr>
      </w:r>
    </w:p>
    <w:p>
      <w:pPr>
        <w:pStyle w:val="Style16"/>
        <w:jc w:val="center"/>
        <w:rPr>
          <w:rFonts w:eastAsia="Calibri"/>
          <w:sz w:val="28"/>
          <w:szCs w:val="28"/>
          <w:lang w:eastAsia="en-US"/>
        </w:rPr>
      </w:pPr>
      <w:bookmarkStart w:id="3" w:name="_Hlk219391682"/>
      <w:r>
        <w:rPr>
          <w:rFonts w:eastAsia="Calibri"/>
          <w:sz w:val="28"/>
          <w:szCs w:val="28"/>
          <w:lang w:eastAsia="en-US"/>
        </w:rPr>
        <w:t>Положение о предоставлении имущественной поддержки субъектам креативных (творческих) индустрий в Республике Татарстан</w:t>
      </w:r>
      <w:bookmarkEnd w:id="3"/>
    </w:p>
    <w:p>
      <w:pPr>
        <w:pStyle w:val="Style16"/>
        <w:spacing w:lineRule="auto" w:line="240" w:before="0" w:after="0"/>
        <w:jc w:val="center"/>
        <w:rPr>
          <w:rFonts w:eastAsia="Calibri"/>
          <w:sz w:val="28"/>
          <w:szCs w:val="28"/>
          <w:lang w:eastAsia="en-US"/>
        </w:rPr>
      </w:pPr>
      <w:r>
        <w:rPr>
          <w:rFonts w:eastAsia="Calibri"/>
          <w:sz w:val="28"/>
          <w:szCs w:val="28"/>
          <w:lang w:eastAsia="en-US"/>
        </w:rPr>
      </w:r>
    </w:p>
    <w:p>
      <w:pPr>
        <w:pStyle w:val="Normal"/>
        <w:widowControl w:val="false"/>
        <w:suppressAutoHyphens w:val="false"/>
        <w:overflowPunct w:val="false"/>
        <w:ind w:firstLine="708"/>
        <w:jc w:val="both"/>
        <w:textAlignment w:val="auto"/>
        <w:rPr>
          <w:sz w:val="28"/>
          <w:szCs w:val="28"/>
          <w:lang w:eastAsia="ru-RU"/>
        </w:rPr>
      </w:pPr>
      <w:r>
        <w:rPr>
          <w:sz w:val="28"/>
          <w:szCs w:val="28"/>
          <w:lang w:eastAsia="ru-RU"/>
        </w:rPr>
        <w:t xml:space="preserve">1. Настоящее Положение регулирует правоотношения, связанные с предоставлением в аренду государственного имущества, используемого при формировании креативного кластера, включенного в перечень имущества, находящегося в собственности Республики Татарстан (далее – имущество), по договору аренды без проведения торгов в рамках оказания мер государственной поддержки креативных (творческих) индустрий в Республике Татарстан. </w:t>
      </w:r>
    </w:p>
    <w:p>
      <w:pPr>
        <w:pStyle w:val="Normal"/>
        <w:widowControl w:val="false"/>
        <w:suppressAutoHyphens w:val="false"/>
        <w:overflowPunct w:val="false"/>
        <w:ind w:firstLine="708"/>
        <w:jc w:val="both"/>
        <w:textAlignment w:val="auto"/>
        <w:rPr>
          <w:sz w:val="28"/>
          <w:szCs w:val="28"/>
          <w:lang w:eastAsia="ru-RU"/>
        </w:rPr>
      </w:pPr>
      <w:r>
        <w:rPr>
          <w:sz w:val="28"/>
          <w:szCs w:val="28"/>
          <w:lang w:eastAsia="ru-RU"/>
        </w:rPr>
        <w:t>2. Основные понятия, используемые в настоящем Положении:</w:t>
      </w:r>
    </w:p>
    <w:p>
      <w:pPr>
        <w:pStyle w:val="Normal"/>
        <w:widowControl w:val="false"/>
        <w:suppressAutoHyphens w:val="false"/>
        <w:overflowPunct w:val="false"/>
        <w:ind w:firstLine="708"/>
        <w:jc w:val="both"/>
        <w:textAlignment w:val="auto"/>
        <w:rPr>
          <w:color w:val="FF0000"/>
          <w:sz w:val="28"/>
          <w:szCs w:val="28"/>
          <w:lang w:eastAsia="ru-RU"/>
        </w:rPr>
      </w:pPr>
      <w:r>
        <w:rPr>
          <w:sz w:val="28"/>
          <w:szCs w:val="28"/>
          <w:lang w:eastAsia="ru-RU"/>
        </w:rPr>
        <w:t xml:space="preserve">арендодатель имущества – </w:t>
      </w:r>
      <w:r>
        <w:rPr>
          <w:color w:val="000000" w:themeColor="text1"/>
          <w:sz w:val="28"/>
          <w:szCs w:val="28"/>
          <w:lang w:eastAsia="ru-RU"/>
        </w:rPr>
        <w:t>ссудополучатель (балансодержатель) имущества, которому имущество передано Министерством земельных и имущественных отношений Республики Татарстан в безвозмездное пользование без проведения торгов;</w:t>
      </w:r>
    </w:p>
    <w:p>
      <w:pPr>
        <w:pStyle w:val="Normal"/>
        <w:widowControl w:val="false"/>
        <w:suppressAutoHyphens w:val="false"/>
        <w:overflowPunct w:val="false"/>
        <w:ind w:firstLine="708"/>
        <w:jc w:val="both"/>
        <w:textAlignment w:val="auto"/>
        <w:rPr>
          <w:sz w:val="28"/>
          <w:szCs w:val="28"/>
          <w:lang w:eastAsia="ru-RU"/>
        </w:rPr>
      </w:pPr>
      <w:r>
        <w:rPr>
          <w:sz w:val="28"/>
          <w:szCs w:val="28"/>
          <w:lang w:eastAsia="ru-RU"/>
        </w:rPr>
        <w:t xml:space="preserve">арендатор имущества – субъект креативных индустрий, включенный в реестр субъектов креативных (творческих) индустрий, осуществляющих деятельность в Республике Татарстан (далее соответственно – субъект, реестр), в соответствии с постановлением Кабинета Министров Республики Татарстан от 31.10.2025 № 885 </w:t>
      </w:r>
      <w:bookmarkStart w:id="4" w:name="_Hlk219637494"/>
      <w:r>
        <w:rPr>
          <w:sz w:val="28"/>
          <w:szCs w:val="28"/>
          <w:lang w:eastAsia="ru-RU"/>
        </w:rPr>
        <w:t>«</w:t>
      </w:r>
      <w:bookmarkEnd w:id="4"/>
      <w:r>
        <w:rPr>
          <w:sz w:val="28"/>
          <w:szCs w:val="28"/>
          <w:lang w:eastAsia="ru-RU"/>
        </w:rPr>
        <w:t>Об утверждении Порядка формирования и ведения реестра субъектов креативных (творческих) индустрий, осуществляющих деятельность в Республике Татарстан, критериев отнесения физических лиц, юридических лиц и индивидуальных предпринимателей к субъектам креативных (творческих) индустрий в Республике Татарстан и Порядка подтверждения соответствия физических лиц, юридических лиц и индивидуальных предпринимателей критериям отнесения к субъектам креативных (творческих) индустрий в Республике Татарстан».</w:t>
      </w:r>
    </w:p>
    <w:p>
      <w:pPr>
        <w:pStyle w:val="Normal"/>
        <w:widowControl w:val="false"/>
        <w:suppressAutoHyphens w:val="false"/>
        <w:overflowPunct w:val="false"/>
        <w:ind w:firstLine="708"/>
        <w:jc w:val="both"/>
        <w:textAlignment w:val="auto"/>
        <w:rPr>
          <w:sz w:val="28"/>
          <w:szCs w:val="28"/>
          <w:lang w:eastAsia="ru-RU"/>
        </w:rPr>
      </w:pPr>
      <w:r>
        <w:rPr>
          <w:sz w:val="28"/>
          <w:szCs w:val="28"/>
          <w:lang w:eastAsia="ru-RU"/>
        </w:rPr>
        <w:t>3. Арендатор имущества должен соответствовать следующим критериям:</w:t>
      </w:r>
    </w:p>
    <w:p>
      <w:pPr>
        <w:pStyle w:val="Normal"/>
        <w:widowControl w:val="false"/>
        <w:suppressAutoHyphens w:val="false"/>
        <w:overflowPunct w:val="false"/>
        <w:ind w:firstLine="708"/>
        <w:jc w:val="both"/>
        <w:textAlignment w:val="auto"/>
        <w:rPr>
          <w:sz w:val="28"/>
          <w:szCs w:val="28"/>
          <w:lang w:eastAsia="ru-RU"/>
        </w:rPr>
      </w:pPr>
      <w:r>
        <w:rPr>
          <w:sz w:val="28"/>
          <w:szCs w:val="28"/>
          <w:lang w:eastAsia="ru-RU"/>
        </w:rPr>
        <w:t>наличие опыта предпринимательской деятельности в сфере креативных индустрий не менее одного года;</w:t>
      </w:r>
    </w:p>
    <w:p>
      <w:pPr>
        <w:pStyle w:val="Normal"/>
        <w:widowControl w:val="false"/>
        <w:suppressAutoHyphens w:val="false"/>
        <w:overflowPunct w:val="false"/>
        <w:ind w:firstLine="708"/>
        <w:jc w:val="both"/>
        <w:textAlignment w:val="auto"/>
        <w:rPr>
          <w:sz w:val="28"/>
          <w:szCs w:val="28"/>
          <w:lang w:eastAsia="ru-RU"/>
        </w:rPr>
      </w:pPr>
      <w:r>
        <w:rPr>
          <w:sz w:val="28"/>
          <w:szCs w:val="28"/>
          <w:lang w:eastAsia="ru-RU"/>
        </w:rPr>
        <w:t>ведение деятельности на территории Республики Татарстан и уплата налогов в бюджет Республики Татарстан;</w:t>
      </w:r>
    </w:p>
    <w:p>
      <w:pPr>
        <w:pStyle w:val="Normal"/>
        <w:widowControl w:val="false"/>
        <w:suppressAutoHyphens w:val="false"/>
        <w:overflowPunct w:val="false"/>
        <w:ind w:firstLine="708"/>
        <w:jc w:val="both"/>
        <w:textAlignment w:val="auto"/>
        <w:rPr>
          <w:sz w:val="28"/>
          <w:szCs w:val="28"/>
          <w:lang w:eastAsia="ru-RU"/>
        </w:rPr>
      </w:pPr>
      <w:r>
        <w:rPr>
          <w:sz w:val="28"/>
          <w:szCs w:val="28"/>
          <w:lang w:eastAsia="ru-RU"/>
        </w:rPr>
        <w:t>отсутствие задолженности по уплате налогов, сборов и страховых взносов в бюджеты бюджетной системы Российской Федерации.</w:t>
      </w:r>
    </w:p>
    <w:p>
      <w:pPr>
        <w:pStyle w:val="Normal"/>
        <w:widowControl w:val="false"/>
        <w:suppressAutoHyphens w:val="false"/>
        <w:overflowPunct w:val="false"/>
        <w:ind w:firstLine="708"/>
        <w:jc w:val="both"/>
        <w:textAlignment w:val="auto"/>
        <w:rPr>
          <w:color w:val="000000" w:themeColor="text1"/>
          <w:sz w:val="28"/>
          <w:szCs w:val="28"/>
          <w:lang w:eastAsia="ru-RU"/>
        </w:rPr>
      </w:pPr>
      <w:r>
        <w:rPr>
          <w:sz w:val="28"/>
          <w:szCs w:val="28"/>
          <w:lang w:eastAsia="ru-RU"/>
        </w:rPr>
        <w:t xml:space="preserve">4. Срок, на который заключается договор аренды в отношении имущества, </w:t>
      </w:r>
      <w:r>
        <w:rPr>
          <w:color w:val="000000" w:themeColor="text1"/>
          <w:sz w:val="28"/>
          <w:szCs w:val="28"/>
          <w:lang w:eastAsia="ru-RU"/>
        </w:rPr>
        <w:t xml:space="preserve">составляет не менее шести лет. </w:t>
      </w:r>
    </w:p>
    <w:p>
      <w:pPr>
        <w:pStyle w:val="Normal"/>
        <w:widowControl w:val="false"/>
        <w:suppressAutoHyphens w:val="false"/>
        <w:overflowPunct w:val="false"/>
        <w:ind w:firstLine="708"/>
        <w:jc w:val="both"/>
        <w:textAlignment w:val="auto"/>
        <w:rPr>
          <w:color w:val="000000" w:themeColor="text1"/>
          <w:sz w:val="28"/>
          <w:szCs w:val="28"/>
          <w:lang w:eastAsia="ru-RU"/>
        </w:rPr>
      </w:pPr>
      <w:r>
        <w:rPr>
          <w:color w:val="000000" w:themeColor="text1"/>
          <w:sz w:val="28"/>
          <w:szCs w:val="28"/>
          <w:lang w:eastAsia="ru-RU"/>
        </w:rPr>
        <w:t>5. Арендная плата за пользование имуществом:</w:t>
      </w:r>
    </w:p>
    <w:p>
      <w:pPr>
        <w:pStyle w:val="Normal"/>
        <w:widowControl w:val="false"/>
        <w:suppressAutoHyphens w:val="false"/>
        <w:overflowPunct w:val="false"/>
        <w:ind w:firstLine="708"/>
        <w:jc w:val="both"/>
        <w:textAlignment w:val="auto"/>
        <w:rPr>
          <w:color w:val="000000" w:themeColor="text1"/>
          <w:sz w:val="28"/>
          <w:szCs w:val="28"/>
          <w:lang w:eastAsia="ru-RU"/>
        </w:rPr>
      </w:pPr>
      <w:r>
        <w:rPr>
          <w:color w:val="000000" w:themeColor="text1"/>
          <w:sz w:val="28"/>
          <w:szCs w:val="28"/>
          <w:lang w:eastAsia="ru-RU"/>
        </w:rPr>
        <w:t xml:space="preserve">в первый год аренды </w:t>
      </w:r>
      <w:bookmarkStart w:id="5" w:name="_Hlk220064005"/>
      <w:r>
        <w:rPr>
          <w:color w:val="000000" w:themeColor="text1"/>
          <w:sz w:val="28"/>
          <w:szCs w:val="28"/>
          <w:lang w:eastAsia="ru-RU"/>
        </w:rPr>
        <w:t>– 0 процентов от размера арендной платы</w:t>
      </w:r>
      <w:bookmarkEnd w:id="5"/>
      <w:r>
        <w:rPr>
          <w:color w:val="000000" w:themeColor="text1"/>
          <w:sz w:val="28"/>
          <w:szCs w:val="28"/>
          <w:lang w:eastAsia="ru-RU"/>
        </w:rPr>
        <w:t>;</w:t>
      </w:r>
    </w:p>
    <w:p>
      <w:pPr>
        <w:pStyle w:val="Normal"/>
        <w:widowControl w:val="false"/>
        <w:suppressAutoHyphens w:val="false"/>
        <w:overflowPunct w:val="false"/>
        <w:ind w:firstLine="708"/>
        <w:jc w:val="both"/>
        <w:textAlignment w:val="auto"/>
        <w:rPr>
          <w:color w:val="000000" w:themeColor="text1"/>
          <w:sz w:val="28"/>
          <w:szCs w:val="28"/>
          <w:lang w:eastAsia="ru-RU"/>
        </w:rPr>
      </w:pPr>
      <w:r>
        <w:rPr>
          <w:color w:val="000000" w:themeColor="text1"/>
          <w:sz w:val="28"/>
          <w:szCs w:val="28"/>
          <w:lang w:eastAsia="ru-RU"/>
        </w:rPr>
        <w:t>во второй год аренды – 0 процентов от размера арендной платы;</w:t>
      </w:r>
    </w:p>
    <w:p>
      <w:pPr>
        <w:pStyle w:val="Normal"/>
        <w:widowControl w:val="false"/>
        <w:suppressAutoHyphens w:val="false"/>
        <w:overflowPunct w:val="false"/>
        <w:ind w:firstLine="708"/>
        <w:jc w:val="both"/>
        <w:textAlignment w:val="auto"/>
        <w:rPr>
          <w:color w:val="000000" w:themeColor="text1"/>
          <w:sz w:val="28"/>
          <w:szCs w:val="28"/>
          <w:lang w:eastAsia="ru-RU"/>
        </w:rPr>
      </w:pPr>
      <w:r>
        <w:rPr>
          <w:color w:val="000000" w:themeColor="text1"/>
          <w:sz w:val="28"/>
          <w:szCs w:val="28"/>
          <w:lang w:eastAsia="ru-RU"/>
        </w:rPr>
        <w:t>в третий год аренды – 0 процентов от размера арендной платы;</w:t>
      </w:r>
    </w:p>
    <w:p>
      <w:pPr>
        <w:pStyle w:val="Normal"/>
        <w:widowControl w:val="false"/>
        <w:suppressAutoHyphens w:val="false"/>
        <w:overflowPunct w:val="false"/>
        <w:ind w:firstLine="708"/>
        <w:jc w:val="both"/>
        <w:textAlignment w:val="auto"/>
        <w:rPr>
          <w:color w:val="000000" w:themeColor="text1"/>
          <w:sz w:val="28"/>
          <w:szCs w:val="28"/>
          <w:lang w:eastAsia="ru-RU"/>
        </w:rPr>
      </w:pPr>
      <w:r>
        <w:rPr>
          <w:color w:val="000000" w:themeColor="text1"/>
          <w:sz w:val="28"/>
          <w:szCs w:val="28"/>
          <w:lang w:eastAsia="ru-RU"/>
        </w:rPr>
        <w:t>в четвертый год аренды – 50 процентов от размера арендной платы;</w:t>
      </w:r>
    </w:p>
    <w:p>
      <w:pPr>
        <w:pStyle w:val="Normal"/>
        <w:widowControl w:val="false"/>
        <w:suppressAutoHyphens w:val="false"/>
        <w:overflowPunct w:val="false"/>
        <w:ind w:firstLine="708"/>
        <w:jc w:val="both"/>
        <w:textAlignment w:val="auto"/>
        <w:rPr>
          <w:color w:val="000000" w:themeColor="text1"/>
          <w:sz w:val="28"/>
          <w:szCs w:val="28"/>
          <w:lang w:eastAsia="ru-RU"/>
        </w:rPr>
      </w:pPr>
      <w:r>
        <w:rPr>
          <w:color w:val="000000" w:themeColor="text1"/>
          <w:sz w:val="28"/>
          <w:szCs w:val="28"/>
          <w:lang w:eastAsia="ru-RU"/>
        </w:rPr>
        <w:t>в пятый год аренды – 75 процентов от размера арендной платы;</w:t>
      </w:r>
    </w:p>
    <w:p>
      <w:pPr>
        <w:pStyle w:val="Normal"/>
        <w:widowControl w:val="false"/>
        <w:suppressAutoHyphens w:val="false"/>
        <w:overflowPunct w:val="false"/>
        <w:ind w:firstLine="708"/>
        <w:jc w:val="both"/>
        <w:textAlignment w:val="auto"/>
        <w:rPr>
          <w:color w:val="000000" w:themeColor="text1"/>
          <w:sz w:val="28"/>
          <w:szCs w:val="28"/>
          <w:lang w:eastAsia="ru-RU"/>
        </w:rPr>
      </w:pPr>
      <w:r>
        <w:rPr>
          <w:color w:val="000000" w:themeColor="text1"/>
          <w:sz w:val="28"/>
          <w:szCs w:val="28"/>
          <w:lang w:eastAsia="ru-RU"/>
        </w:rPr>
        <w:t>в шестой год аренды и последующие годы – 100 процентов от размера арендной платы.</w:t>
      </w:r>
    </w:p>
    <w:p>
      <w:pPr>
        <w:pStyle w:val="Normal"/>
        <w:widowControl w:val="false"/>
        <w:suppressAutoHyphens w:val="false"/>
        <w:overflowPunct w:val="false"/>
        <w:ind w:firstLine="708"/>
        <w:jc w:val="both"/>
        <w:textAlignment w:val="auto"/>
        <w:rPr>
          <w:color w:val="000000" w:themeColor="text1"/>
          <w:sz w:val="28"/>
          <w:szCs w:val="28"/>
          <w:lang w:eastAsia="ru-RU"/>
        </w:rPr>
      </w:pPr>
      <w:r>
        <w:rPr>
          <w:color w:val="000000" w:themeColor="text1"/>
          <w:sz w:val="28"/>
          <w:szCs w:val="28"/>
          <w:lang w:eastAsia="ru-RU"/>
        </w:rPr>
        <w:t>6. Стоимость арендной платы рассчитывается на основании отчета об определении рыночной стоимости арендной платы в соответствии с Федеральным законом от 29 июля 1998 года № 135-ФЗ «Об оценочной деятельности в Российской Федерации».</w:t>
      </w:r>
    </w:p>
    <w:p>
      <w:pPr>
        <w:pStyle w:val="Normal"/>
        <w:widowControl w:val="false"/>
        <w:suppressAutoHyphens w:val="false"/>
        <w:overflowPunct w:val="false"/>
        <w:ind w:firstLine="708"/>
        <w:jc w:val="both"/>
        <w:textAlignment w:val="auto"/>
        <w:rPr>
          <w:color w:val="000000" w:themeColor="text1"/>
          <w:sz w:val="28"/>
          <w:szCs w:val="28"/>
          <w:lang w:eastAsia="ru-RU"/>
        </w:rPr>
      </w:pPr>
      <w:r>
        <w:rPr>
          <w:color w:val="000000" w:themeColor="text1"/>
          <w:sz w:val="28"/>
          <w:szCs w:val="28"/>
          <w:lang w:eastAsia="ru-RU"/>
        </w:rPr>
        <w:t>7. При досрочном расторжении договора аренды или одностороннем отказе арендодателя от договора аренды, в том числе при просрочке внесения арендной платы более чем на двадцать рабочих дней, либо при использовании помещений, либо какого-либо из помещений не по целевому назначению, либо сдаче имущества в субаренду, либо при закладке помещений арендных прав, внесения арендных прав в качестве вклада в уставный (и другие) капитал хозяйственных обществ или паевого взноса в производственный кооператив, либо при производстве изменений и неотделимых и/или отделимых улучшений имущества без письменного разрешения арендодателя, при отсутствии вины арендодателя, либо в случае расторжения договора аренды судом в связи с нарушением арендатором корпоративных процедур и законодательства Российской Федерации и Республики Татарстан, позволяющих заключить договор аренды, арендатор выплачивает арендодателю в течении пяти календарных дней с даты расторжения договора аренды (или одностороннего отказа арендодателя от договора аренды) арендную плату за срок фактического использования имущества в 100-процентном размере от стоимости арендной платы, определенной на основании отчета об определении рыночной стоимости ежемесячной арендной платы.</w:t>
      </w:r>
    </w:p>
    <w:p>
      <w:pPr>
        <w:pStyle w:val="Normal"/>
        <w:widowControl w:val="false"/>
        <w:suppressAutoHyphens w:val="false"/>
        <w:overflowPunct w:val="false"/>
        <w:ind w:firstLine="708"/>
        <w:jc w:val="both"/>
        <w:textAlignment w:val="auto"/>
        <w:rPr>
          <w:color w:val="000000" w:themeColor="text1"/>
          <w:sz w:val="28"/>
          <w:szCs w:val="28"/>
          <w:lang w:eastAsia="ru-RU"/>
        </w:rPr>
      </w:pPr>
      <w:r>
        <w:rPr>
          <w:color w:val="000000" w:themeColor="text1"/>
          <w:sz w:val="28"/>
          <w:szCs w:val="28"/>
          <w:lang w:eastAsia="ru-RU"/>
        </w:rPr>
        <w:t xml:space="preserve">8. Доходы от арендной платы перечисляются </w:t>
      </w:r>
      <w:r>
        <w:rPr>
          <w:iCs/>
          <w:color w:val="000000" w:themeColor="text1"/>
          <w:sz w:val="28"/>
          <w:szCs w:val="28"/>
          <w:lang w:eastAsia="ru-RU"/>
        </w:rPr>
        <w:t>арендодателю для использования согласно целям уставной деятельности</w:t>
      </w:r>
      <w:r>
        <w:rPr>
          <w:sz w:val="28"/>
          <w:szCs w:val="28"/>
          <w:lang w:eastAsia="ru-RU"/>
        </w:rPr>
        <w:t>.</w:t>
      </w:r>
    </w:p>
    <w:p>
      <w:pPr>
        <w:pStyle w:val="Normal"/>
        <w:widowControl w:val="false"/>
        <w:suppressAutoHyphens w:val="false"/>
        <w:overflowPunct w:val="false"/>
        <w:ind w:firstLine="708"/>
        <w:jc w:val="both"/>
        <w:textAlignment w:val="auto"/>
        <w:rPr>
          <w:sz w:val="28"/>
          <w:szCs w:val="28"/>
          <w:lang w:eastAsia="ru-RU"/>
        </w:rPr>
      </w:pPr>
      <w:r>
        <w:rPr>
          <w:sz w:val="28"/>
          <w:szCs w:val="28"/>
          <w:lang w:eastAsia="ru-RU"/>
        </w:rPr>
        <w:t>9. Арендатор обязан в полном объеме (100 процентов) возмещать арендодателю фактически понесенные затраты на коммунальные услуги (электроэнергия, водоснабжение, отопление, вывоз твердые коммунальные отходы) и содержание общего имущества пропорционально занимаемой площади, а также иные эксплуатационные расходы (при наличии), предусмотренные договором. Указанные платежи признаются компенсацией затрат арендодателя по содержанию государственного имущества, не являются арендной платой (платой за пользование помещением) и осуществляются при условии документального подтверждения соответствующих расходов и в порядке, предусмотренном договором.</w:t>
      </w:r>
    </w:p>
    <w:p>
      <w:pPr>
        <w:pStyle w:val="Normal"/>
        <w:widowControl w:val="false"/>
        <w:suppressAutoHyphens w:val="false"/>
        <w:overflowPunct w:val="false"/>
        <w:ind w:firstLine="708"/>
        <w:jc w:val="both"/>
        <w:textAlignment w:val="auto"/>
        <w:rPr>
          <w:sz w:val="28"/>
          <w:szCs w:val="28"/>
          <w:lang w:eastAsia="ru-RU"/>
        </w:rPr>
      </w:pPr>
      <w:r>
        <w:rPr>
          <w:sz w:val="28"/>
          <w:szCs w:val="28"/>
          <w:lang w:eastAsia="ru-RU"/>
        </w:rPr>
        <w:t>10. Возмещение затрат, предусмотренных пунктом 9 настоящего Положения, осуществляется на основании счетов, выставляемых арендодателю, с приложением расчёта (в части распределения по площади) и копий/реквизитов первичных документов, подтверждающих расходы, в течение 5 рабочих дней с даты их получения, если иной срок не установлен договором аренды.</w:t>
      </w:r>
    </w:p>
    <w:sectPr>
      <w:headerReference w:type="default" r:id="rId2"/>
      <w:type w:val="nextPage"/>
      <w:pgSz w:w="11906" w:h="16838"/>
      <w:pgMar w:left="1134" w:right="567" w:gutter="0" w:header="680" w:top="737" w:footer="0" w:bottom="1134"/>
      <w:pgNumType w:start="1" w:fmt="decimal"/>
      <w:formProt w:val="false"/>
      <w:titlePg/>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Calibri Light">
    <w:charset w:val="01"/>
    <w:family w:val="roman"/>
    <w:pitch w:val="default"/>
  </w:font>
  <w:font w:name="Cambria">
    <w:charset w:val="01"/>
    <w:family w:val="roman"/>
    <w:pitch w:val="default"/>
  </w:font>
  <w:font w:name="Arial">
    <w:charset w:val="01"/>
    <w:family w:val="roman"/>
    <w:pitch w:val="default"/>
  </w:font>
  <w:font w:name="Tahoma">
    <w:charset w:val="01"/>
    <w:family w:val="roman"/>
    <w:pitch w:val="default"/>
  </w:font>
  <w:font w:name="PT Astra Serif">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2"/>
      <w:jc w:val="center"/>
      <w:rPr>
        <w:sz w:val="28"/>
        <w:szCs w:val="28"/>
      </w:rPr>
    </w:pPr>
    <w:r>
      <w:rPr>
        <w:sz w:val="28"/>
        <w:szCs w:val="2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isplayBackgroundShape/>
  <w:embedSystemFonts/>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ru-RU"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overflowPunct w:val="true"/>
      <w:bidi w:val="0"/>
      <w:spacing w:before="0" w:after="0"/>
      <w:jc w:val="left"/>
      <w:textAlignment w:val="baseline"/>
    </w:pPr>
    <w:rPr>
      <w:rFonts w:ascii="Times New Roman" w:hAnsi="Times New Roman" w:eastAsia="Times New Roman" w:cs="Times New Roman"/>
      <w:color w:val="auto"/>
      <w:kern w:val="0"/>
      <w:sz w:val="20"/>
      <w:szCs w:val="20"/>
      <w:lang w:eastAsia="zh-CN" w:val="ru-RU" w:bidi="ar-SA"/>
    </w:rPr>
  </w:style>
  <w:style w:type="paragraph" w:styleId="1">
    <w:name w:val="Heading 1"/>
    <w:basedOn w:val="Normal"/>
    <w:next w:val="Normal"/>
    <w:qFormat/>
    <w:pPr>
      <w:keepNext w:val="true"/>
      <w:numPr>
        <w:ilvl w:val="0"/>
        <w:numId w:val="1"/>
      </w:numPr>
      <w:spacing w:before="240" w:after="60"/>
      <w:outlineLvl w:val="0"/>
    </w:pPr>
    <w:rPr>
      <w:rFonts w:ascii="Calibri Light" w:hAnsi="Calibri Light"/>
      <w:b/>
      <w:bCs/>
      <w:kern w:val="2"/>
      <w:sz w:val="32"/>
      <w:szCs w:val="32"/>
    </w:rPr>
  </w:style>
  <w:style w:type="paragraph" w:styleId="2">
    <w:name w:val="Heading 2"/>
    <w:basedOn w:val="Normal"/>
    <w:next w:val="Normal"/>
    <w:qFormat/>
    <w:pPr>
      <w:keepNext w:val="true"/>
      <w:numPr>
        <w:ilvl w:val="1"/>
        <w:numId w:val="1"/>
      </w:numPr>
      <w:spacing w:before="240" w:after="60"/>
      <w:outlineLvl w:val="1"/>
    </w:pPr>
    <w:rPr>
      <w:rFonts w:ascii="Cambria" w:hAnsi="Cambria"/>
      <w:b/>
      <w:bCs/>
      <w:i/>
      <w:iCs/>
      <w:sz w:val="28"/>
      <w:szCs w:val="28"/>
    </w:rPr>
  </w:style>
  <w:style w:type="paragraph" w:styleId="3">
    <w:name w:val="Heading 3"/>
    <w:basedOn w:val="Normal"/>
    <w:next w:val="Style16"/>
    <w:qFormat/>
    <w:pPr>
      <w:numPr>
        <w:ilvl w:val="2"/>
        <w:numId w:val="1"/>
      </w:numPr>
      <w:overflowPunct w:val="false"/>
      <w:spacing w:before="150" w:after="300"/>
      <w:textAlignment w:val="auto"/>
      <w:outlineLvl w:val="2"/>
    </w:pPr>
    <w:rPr>
      <w:rFonts w:ascii="Arial" w:hAnsi="Arial" w:cs="Arial"/>
      <w:color w:val="5185B4"/>
      <w:spacing w:val="-15"/>
      <w:sz w:val="27"/>
      <w:szCs w:val="27"/>
    </w:rPr>
  </w:style>
  <w:style w:type="character" w:styleId="DefaultParagraphFont" w:default="1">
    <w:name w:val="Default Paragraph Font"/>
    <w:uiPriority w:val="1"/>
    <w:semiHidden/>
    <w:unhideWhenUsed/>
    <w:qFormat/>
    <w:rPr/>
  </w:style>
  <w:style w:type="character" w:styleId="-">
    <w:name w:val="Hyperlink"/>
    <w:qFormat/>
    <w:rPr>
      <w:rFonts w:cs="Times New Roman"/>
      <w:color w:val="008000"/>
      <w:u w:val="single"/>
    </w:rPr>
  </w:style>
  <w:style w:type="character" w:styleId="Strong">
    <w:name w:val="Strong"/>
    <w:qFormat/>
    <w:rPr>
      <w:b/>
      <w:bCs/>
    </w:rPr>
  </w:style>
  <w:style w:type="character" w:styleId="WW8Num2z0" w:customStyle="1">
    <w:name w:val="WW8Num2z0"/>
    <w:qFormat/>
    <w:rPr/>
  </w:style>
  <w:style w:type="character" w:styleId="WW8Num3z0" w:customStyle="1">
    <w:name w:val="WW8Num3z0"/>
    <w:qFormat/>
    <w:rPr>
      <w:rFonts w:ascii="Times New Roman" w:hAnsi="Times New Roman" w:cs="Times New Roman"/>
      <w:spacing w:val="0"/>
      <w:w w:val="93"/>
      <w:sz w:val="24"/>
      <w:szCs w:val="24"/>
      <w:lang w:val="ru-RU" w:bidi="ar-SA"/>
    </w:rPr>
  </w:style>
  <w:style w:type="character" w:styleId="WW8Num3z1" w:customStyle="1">
    <w:name w:val="WW8Num3z1"/>
    <w:qFormat/>
    <w:rPr>
      <w:lang w:val="ru-RU" w:bidi="ar-SA"/>
    </w:rPr>
  </w:style>
  <w:style w:type="character" w:styleId="4" w:customStyle="1">
    <w:name w:val="Основной шрифт абзаца4"/>
    <w:qFormat/>
    <w:rPr/>
  </w:style>
  <w:style w:type="character" w:styleId="31" w:customStyle="1">
    <w:name w:val="Основной шрифт абзаца3"/>
    <w:qFormat/>
    <w:rPr/>
  </w:style>
  <w:style w:type="character" w:styleId="21" w:customStyle="1">
    <w:name w:val="Основной шрифт абзаца2"/>
    <w:qFormat/>
    <w:rPr/>
  </w:style>
  <w:style w:type="character" w:styleId="WW8Num6z0" w:customStyle="1">
    <w:name w:val="WW8Num6z0"/>
    <w:qFormat/>
    <w:rPr/>
  </w:style>
  <w:style w:type="character" w:styleId="WW8Num7z0" w:customStyle="1">
    <w:name w:val="WW8Num7z0"/>
    <w:qFormat/>
    <w:rPr/>
  </w:style>
  <w:style w:type="character" w:styleId="11" w:customStyle="1">
    <w:name w:val="Основной шрифт абзаца1"/>
    <w:qFormat/>
    <w:rPr/>
  </w:style>
  <w:style w:type="character" w:styleId="32" w:customStyle="1">
    <w:name w:val="Заголовок 3 Знак"/>
    <w:qFormat/>
    <w:rPr>
      <w:rFonts w:ascii="Arial" w:hAnsi="Arial" w:cs="Arial"/>
      <w:color w:val="5185B4"/>
      <w:spacing w:val="-15"/>
      <w:sz w:val="27"/>
      <w:szCs w:val="27"/>
    </w:rPr>
  </w:style>
  <w:style w:type="character" w:styleId="Style11" w:customStyle="1">
    <w:name w:val="Верхний колонтитул Знак"/>
    <w:qFormat/>
    <w:rPr>
      <w:rFonts w:cs="Times New Roman"/>
      <w:sz w:val="20"/>
      <w:szCs w:val="20"/>
    </w:rPr>
  </w:style>
  <w:style w:type="character" w:styleId="Style12" w:customStyle="1">
    <w:name w:val="Нижний колонтитул Знак"/>
    <w:qFormat/>
    <w:rPr>
      <w:rFonts w:cs="Times New Roman"/>
    </w:rPr>
  </w:style>
  <w:style w:type="character" w:styleId="Style13" w:customStyle="1">
    <w:name w:val="Текст выноски Знак"/>
    <w:qFormat/>
    <w:rPr>
      <w:rFonts w:ascii="Tahoma" w:hAnsi="Tahoma" w:cs="Tahoma"/>
      <w:sz w:val="16"/>
      <w:szCs w:val="16"/>
    </w:rPr>
  </w:style>
  <w:style w:type="character" w:styleId="12" w:customStyle="1">
    <w:name w:val="Стиль1 Знак"/>
    <w:qFormat/>
    <w:rPr>
      <w:sz w:val="28"/>
    </w:rPr>
  </w:style>
  <w:style w:type="character" w:styleId="Apple-converted-space" w:customStyle="1">
    <w:name w:val="apple-converted-space"/>
    <w:qFormat/>
    <w:rPr/>
  </w:style>
  <w:style w:type="character" w:styleId="13" w:customStyle="1">
    <w:name w:val="Заголовок 1 Знак"/>
    <w:qFormat/>
    <w:rPr>
      <w:rFonts w:ascii="Calibri Light" w:hAnsi="Calibri Light" w:eastAsia="Times New Roman" w:cs="Times New Roman"/>
      <w:b/>
      <w:bCs/>
      <w:kern w:val="2"/>
      <w:sz w:val="32"/>
      <w:szCs w:val="32"/>
    </w:rPr>
  </w:style>
  <w:style w:type="character" w:styleId="22" w:customStyle="1">
    <w:name w:val="Заголовок 2 Знак"/>
    <w:qFormat/>
    <w:rPr>
      <w:rFonts w:ascii="Cambria" w:hAnsi="Cambria" w:eastAsia="Times New Roman" w:cs="Times New Roman"/>
      <w:b/>
      <w:bCs/>
      <w:i/>
      <w:iCs/>
      <w:sz w:val="28"/>
      <w:szCs w:val="28"/>
    </w:rPr>
  </w:style>
  <w:style w:type="character" w:styleId="Style14" w:customStyle="1">
    <w:name w:val="Основной текст Знак"/>
    <w:qFormat/>
    <w:rPr>
      <w:lang w:eastAsia="zh-CN"/>
    </w:rPr>
  </w:style>
  <w:style w:type="paragraph" w:styleId="Style15">
    <w:name w:val="Заголовок"/>
    <w:basedOn w:val="Normal"/>
    <w:next w:val="Style16"/>
    <w:qFormat/>
    <w:pPr>
      <w:keepNext w:val="true"/>
      <w:spacing w:before="240" w:after="120"/>
    </w:pPr>
    <w:rPr>
      <w:rFonts w:ascii="PT Astra Serif" w:hAnsi="PT Astra Serif" w:eastAsia="Tahoma" w:cs="Noto Sans Devanagari"/>
      <w:sz w:val="28"/>
      <w:szCs w:val="28"/>
    </w:rPr>
  </w:style>
  <w:style w:type="paragraph" w:styleId="Style16">
    <w:name w:val="Body Text"/>
    <w:basedOn w:val="Normal"/>
    <w:qFormat/>
    <w:pPr>
      <w:spacing w:lineRule="auto" w:line="276" w:before="0" w:after="140"/>
    </w:pPr>
    <w:rPr/>
  </w:style>
  <w:style w:type="paragraph" w:styleId="Style17">
    <w:name w:val="List"/>
    <w:basedOn w:val="Style16"/>
    <w:qFormat/>
    <w:pPr/>
    <w:rPr>
      <w:rFonts w:ascii="PT Astra Serif" w:hAnsi="PT Astra Serif" w:cs="Noto Sans Devanagari"/>
    </w:rPr>
  </w:style>
  <w:style w:type="paragraph" w:styleId="Style18">
    <w:name w:val="Caption"/>
    <w:basedOn w:val="Normal"/>
    <w:qFormat/>
    <w:pPr>
      <w:suppressLineNumbers/>
      <w:spacing w:before="120" w:after="120"/>
    </w:pPr>
    <w:rPr>
      <w:rFonts w:ascii="PT Astra Serif" w:hAnsi="PT Astra Serif" w:cs="Noto Sans Devanagari"/>
      <w:i/>
      <w:iCs/>
      <w:sz w:val="24"/>
      <w:szCs w:val="24"/>
    </w:rPr>
  </w:style>
  <w:style w:type="paragraph" w:styleId="Style19">
    <w:name w:val="Указатель"/>
    <w:basedOn w:val="Normal"/>
    <w:qFormat/>
    <w:pPr>
      <w:suppressLineNumbers/>
    </w:pPr>
    <w:rPr>
      <w:rFonts w:ascii="PT Astra Serif" w:hAnsi="PT Astra Serif" w:cs="Noto Sans Devanagari"/>
    </w:rPr>
  </w:style>
  <w:style w:type="paragraph" w:styleId="BalloonText">
    <w:name w:val="Balloon Text"/>
    <w:basedOn w:val="Normal"/>
    <w:qFormat/>
    <w:pPr/>
    <w:rPr>
      <w:rFonts w:ascii="Tahoma" w:hAnsi="Tahoma" w:cs="Tahoma"/>
      <w:sz w:val="16"/>
      <w:szCs w:val="16"/>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20" w:customStyle="1">
    <w:name w:val="Колонтитул"/>
    <w:basedOn w:val="Normal"/>
    <w:qFormat/>
    <w:pPr>
      <w:suppressLineNumbers/>
      <w:tabs>
        <w:tab w:val="clear" w:pos="708"/>
        <w:tab w:val="center" w:pos="4819" w:leader="none"/>
        <w:tab w:val="right" w:pos="9638" w:leader="none"/>
      </w:tabs>
    </w:pPr>
    <w:rPr/>
  </w:style>
  <w:style w:type="paragraph" w:styleId="Style21">
    <w:name w:val="Footer"/>
    <w:basedOn w:val="Normal"/>
    <w:qFormat/>
    <w:pPr>
      <w:tabs>
        <w:tab w:val="clear" w:pos="708"/>
        <w:tab w:val="center" w:pos="4677" w:leader="none"/>
        <w:tab w:val="right" w:pos="9355" w:leader="none"/>
      </w:tabs>
    </w:pPr>
    <w:rPr/>
  </w:style>
  <w:style w:type="paragraph" w:styleId="Style22">
    <w:name w:val="Header"/>
    <w:basedOn w:val="Normal"/>
    <w:pPr>
      <w:tabs>
        <w:tab w:val="clear" w:pos="708"/>
        <w:tab w:val="center" w:pos="4677" w:leader="none"/>
        <w:tab w:val="right" w:pos="9355" w:leader="none"/>
      </w:tabs>
    </w:pPr>
    <w:rPr/>
  </w:style>
  <w:style w:type="paragraph" w:styleId="NormalWeb">
    <w:name w:val="Normal (Web)"/>
    <w:basedOn w:val="Normal"/>
    <w:qFormat/>
    <w:pPr/>
    <w:rPr>
      <w:sz w:val="24"/>
      <w:szCs w:val="24"/>
    </w:rPr>
  </w:style>
  <w:style w:type="paragraph" w:styleId="33" w:customStyle="1">
    <w:name w:val="Заголовок3"/>
    <w:basedOn w:val="Normal"/>
    <w:next w:val="Style16"/>
    <w:qFormat/>
    <w:pPr>
      <w:keepNext w:val="true"/>
      <w:spacing w:before="240" w:after="120"/>
    </w:pPr>
    <w:rPr>
      <w:rFonts w:ascii="PT Astra Serif" w:hAnsi="PT Astra Serif" w:eastAsia="Tahoma" w:cs="Noto Sans Devanagari"/>
      <w:sz w:val="28"/>
      <w:szCs w:val="28"/>
    </w:rPr>
  </w:style>
  <w:style w:type="paragraph" w:styleId="41" w:customStyle="1">
    <w:name w:val="Указатель4"/>
    <w:basedOn w:val="Normal"/>
    <w:qFormat/>
    <w:pPr>
      <w:suppressLineNumbers/>
    </w:pPr>
    <w:rPr>
      <w:rFonts w:ascii="PT Astra Serif" w:hAnsi="PT Astra Serif" w:cs="Noto Sans Devanagari"/>
    </w:rPr>
  </w:style>
  <w:style w:type="paragraph" w:styleId="23" w:customStyle="1">
    <w:name w:val="Заголовок2"/>
    <w:basedOn w:val="Normal"/>
    <w:next w:val="Style16"/>
    <w:qFormat/>
    <w:pPr>
      <w:keepNext w:val="true"/>
      <w:spacing w:before="240" w:after="120"/>
    </w:pPr>
    <w:rPr>
      <w:rFonts w:ascii="PT Astra Serif" w:hAnsi="PT Astra Serif" w:eastAsia="Tahoma" w:cs="Noto Sans Devanagari"/>
      <w:sz w:val="28"/>
      <w:szCs w:val="28"/>
    </w:rPr>
  </w:style>
  <w:style w:type="paragraph" w:styleId="34" w:customStyle="1">
    <w:name w:val="Название объекта3"/>
    <w:basedOn w:val="Normal"/>
    <w:qFormat/>
    <w:pPr>
      <w:suppressLineNumbers/>
      <w:spacing w:before="120" w:after="120"/>
    </w:pPr>
    <w:rPr>
      <w:rFonts w:ascii="PT Astra Serif" w:hAnsi="PT Astra Serif" w:cs="Noto Sans Devanagari"/>
      <w:i/>
      <w:iCs/>
      <w:sz w:val="24"/>
      <w:szCs w:val="24"/>
    </w:rPr>
  </w:style>
  <w:style w:type="paragraph" w:styleId="35" w:customStyle="1">
    <w:name w:val="Указатель3"/>
    <w:basedOn w:val="Normal"/>
    <w:qFormat/>
    <w:pPr>
      <w:suppressLineNumbers/>
    </w:pPr>
    <w:rPr>
      <w:rFonts w:ascii="PT Astra Serif" w:hAnsi="PT Astra Serif" w:cs="Noto Sans Devanagari"/>
    </w:rPr>
  </w:style>
  <w:style w:type="paragraph" w:styleId="14" w:customStyle="1">
    <w:name w:val="Заголовок1"/>
    <w:basedOn w:val="Normal"/>
    <w:next w:val="Style16"/>
    <w:qFormat/>
    <w:pPr>
      <w:keepNext w:val="true"/>
      <w:spacing w:before="240" w:after="120"/>
    </w:pPr>
    <w:rPr>
      <w:rFonts w:ascii="PT Astra Serif" w:hAnsi="PT Astra Serif" w:eastAsia="Tahoma" w:cs="Noto Sans Devanagari"/>
      <w:sz w:val="28"/>
      <w:szCs w:val="28"/>
    </w:rPr>
  </w:style>
  <w:style w:type="paragraph" w:styleId="24" w:customStyle="1">
    <w:name w:val="Название объекта2"/>
    <w:basedOn w:val="Normal"/>
    <w:qFormat/>
    <w:pPr>
      <w:suppressLineNumbers/>
      <w:spacing w:before="120" w:after="120"/>
    </w:pPr>
    <w:rPr>
      <w:rFonts w:ascii="PT Astra Serif" w:hAnsi="PT Astra Serif" w:cs="Noto Sans Devanagari"/>
      <w:i/>
      <w:iCs/>
      <w:sz w:val="24"/>
      <w:szCs w:val="24"/>
    </w:rPr>
  </w:style>
  <w:style w:type="paragraph" w:styleId="25" w:customStyle="1">
    <w:name w:val="Указатель2"/>
    <w:basedOn w:val="Normal"/>
    <w:qFormat/>
    <w:pPr>
      <w:suppressLineNumbers/>
    </w:pPr>
    <w:rPr>
      <w:rFonts w:ascii="PT Astra Serif" w:hAnsi="PT Astra Serif" w:cs="Noto Sans Devanagari"/>
    </w:rPr>
  </w:style>
  <w:style w:type="paragraph" w:styleId="15" w:customStyle="1">
    <w:name w:val="Название объекта1"/>
    <w:basedOn w:val="Normal"/>
    <w:qFormat/>
    <w:pPr>
      <w:suppressLineNumbers/>
      <w:spacing w:before="120" w:after="120"/>
    </w:pPr>
    <w:rPr>
      <w:rFonts w:ascii="PT Astra Serif" w:hAnsi="PT Astra Serif" w:cs="Noto Sans Devanagari"/>
      <w:i/>
      <w:iCs/>
      <w:sz w:val="24"/>
      <w:szCs w:val="24"/>
    </w:rPr>
  </w:style>
  <w:style w:type="paragraph" w:styleId="16" w:customStyle="1">
    <w:name w:val="Указатель1"/>
    <w:basedOn w:val="Normal"/>
    <w:qFormat/>
    <w:pPr>
      <w:suppressLineNumbers/>
    </w:pPr>
    <w:rPr>
      <w:rFonts w:ascii="PT Astra Serif" w:hAnsi="PT Astra Serif" w:cs="Noto Sans Devanagari"/>
    </w:rPr>
  </w:style>
  <w:style w:type="paragraph" w:styleId="17" w:customStyle="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qFormat/>
    <w:pPr>
      <w:overflowPunct w:val="false"/>
      <w:spacing w:before="280" w:after="280"/>
      <w:textAlignment w:val="auto"/>
    </w:pPr>
    <w:rPr>
      <w:rFonts w:ascii="Tahoma" w:hAnsi="Tahoma" w:cs="Tahoma"/>
      <w:lang w:val="en-US"/>
    </w:rPr>
  </w:style>
  <w:style w:type="paragraph" w:styleId="18" w:customStyle="1">
    <w:name w:val="Стиль1"/>
    <w:basedOn w:val="Normal"/>
    <w:qFormat/>
    <w:pPr>
      <w:overflowPunct w:val="false"/>
      <w:spacing w:lineRule="auto" w:line="288"/>
      <w:textAlignment w:val="auto"/>
    </w:pPr>
    <w:rPr>
      <w:sz w:val="28"/>
    </w:rPr>
  </w:style>
  <w:style w:type="paragraph" w:styleId="ConsPlusNormal" w:customStyle="1">
    <w:name w:val="ConsPlusNormal"/>
    <w:qFormat/>
    <w:pPr>
      <w:widowControl/>
      <w:suppressAutoHyphens w:val="true"/>
      <w:bidi w:val="0"/>
      <w:spacing w:before="0" w:after="0"/>
      <w:jc w:val="left"/>
    </w:pPr>
    <w:rPr>
      <w:rFonts w:ascii="Arial" w:hAnsi="Arial" w:eastAsia="Calibri" w:cs="Arial"/>
      <w:color w:val="auto"/>
      <w:kern w:val="0"/>
      <w:sz w:val="20"/>
      <w:szCs w:val="20"/>
      <w:lang w:eastAsia="zh-CN" w:val="ru-RU" w:bidi="ar-SA"/>
    </w:rPr>
  </w:style>
  <w:style w:type="paragraph" w:styleId="TableParagraph" w:customStyle="1">
    <w:name w:val="Table Paragraph"/>
    <w:basedOn w:val="Normal"/>
    <w:qFormat/>
    <w:pPr>
      <w:widowControl w:val="false"/>
      <w:suppressAutoHyphens w:val="false"/>
      <w:overflowPunct w:val="false"/>
      <w:textAlignment w:val="auto"/>
    </w:pPr>
    <w:rPr>
      <w:sz w:val="22"/>
      <w:szCs w:val="22"/>
    </w:rPr>
  </w:style>
  <w:style w:type="paragraph" w:styleId="ListParagraph">
    <w:name w:val="List Paragraph"/>
    <w:basedOn w:val="Normal"/>
    <w:qFormat/>
    <w:pPr>
      <w:widowControl w:val="false"/>
      <w:suppressAutoHyphens w:val="false"/>
      <w:overflowPunct w:val="false"/>
      <w:ind w:left="194" w:firstLine="715"/>
      <w:jc w:val="both"/>
      <w:textAlignment w:val="auto"/>
    </w:pPr>
    <w:rPr>
      <w:sz w:val="22"/>
      <w:szCs w:val="22"/>
    </w:rPr>
  </w:style>
  <w:style w:type="paragraph" w:styleId="Style23" w:customStyle="1">
    <w:name w:val="Содержимое таблицы"/>
    <w:basedOn w:val="Normal"/>
    <w:qFormat/>
    <w:pPr>
      <w:widowControl w:val="false"/>
      <w:suppressLineNumbers/>
    </w:pPr>
    <w:rPr/>
  </w:style>
  <w:style w:type="paragraph" w:styleId="Style24" w:customStyle="1">
    <w:name w:val="Заголовок таблицы"/>
    <w:basedOn w:val="Style23"/>
    <w:qFormat/>
    <w:pPr>
      <w:jc w:val="center"/>
    </w:pPr>
    <w:rPr>
      <w:b/>
      <w:bCs/>
    </w:rPr>
  </w:style>
  <w:style w:type="numbering" w:styleId="NoList" w:default="1">
    <w:name w:val="No List"/>
    <w:uiPriority w:val="99"/>
    <w:semiHidden/>
    <w:unhideWhenUsed/>
    <w:qFormat/>
  </w:style>
  <w:style w:type="table" w:default="1" w:styleId="a2">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Application>LibreOffice/7.5.6.2$Linux_X86_64 LibreOffice_project/50$Build-2</Application>
  <AppVersion>15.0000</AppVersion>
  <Pages>3</Pages>
  <Words>721</Words>
  <Characters>5261</Characters>
  <CharactersWithSpaces>6062</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2026-02-14T14:13:00Z</dcterms:created>
  <dc:creator>1</dc:creator>
  <dc:description/>
  <dc:language>ru-RU</dc:language>
  <cp:lastModifiedBy>Alina.Smirnova</cp:lastModifiedBy>
  <cp:lastPrinted>2026-01-19T07:43:00Z</cp:lastPrinted>
  <dcterms:modified xsi:type="dcterms:W3CDTF">2026-02-15T11:24:00Z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994AC34136224EB0BD57803C8DFECD20_13</vt:lpwstr>
  </property>
  <property fmtid="{D5CDD505-2E9C-101B-9397-08002B2CF9AE}" pid="3" name="KSOProductBuildVer">
    <vt:lpwstr>1033-12.2.0.23196</vt:lpwstr>
  </property>
</Properties>
</file>