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CDD" w:rsidRDefault="00EA4A87">
      <w:pPr>
        <w:spacing w:after="36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</w:r>
      <w:r>
        <w:rPr>
          <w:sz w:val="26"/>
          <w:szCs w:val="26"/>
        </w:rPr>
        <w:t>о подготовке проекта нормативного правового акта</w:t>
      </w:r>
      <w:r>
        <w:rPr>
          <w:sz w:val="26"/>
          <w:szCs w:val="26"/>
        </w:rPr>
        <w:br/>
      </w:r>
    </w:p>
    <w:p w:rsidR="00C91CDD" w:rsidRDefault="000963CC" w:rsidP="000963CC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A5727">
        <w:rPr>
          <w:sz w:val="24"/>
          <w:szCs w:val="24"/>
        </w:rPr>
        <w:t>Вид нормативного правового акта:</w:t>
      </w:r>
      <w:r w:rsidR="00CB60F0">
        <w:rPr>
          <w:sz w:val="24"/>
          <w:szCs w:val="24"/>
        </w:rPr>
        <w:t xml:space="preserve"> </w:t>
      </w:r>
    </w:p>
    <w:p w:rsidR="003A5727" w:rsidRDefault="003A5727" w:rsidP="000963CC">
      <w:pPr>
        <w:ind w:firstLine="567"/>
        <w:rPr>
          <w:sz w:val="24"/>
          <w:szCs w:val="24"/>
        </w:rPr>
      </w:pP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0963CC" w:rsidTr="003A5727">
        <w:tc>
          <w:tcPr>
            <w:tcW w:w="9178" w:type="dxa"/>
          </w:tcPr>
          <w:p w:rsidR="000963CC" w:rsidRPr="00215862" w:rsidRDefault="00153F0F" w:rsidP="00484A3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</w:t>
            </w:r>
            <w:r w:rsidR="003A5727" w:rsidRPr="00215862">
              <w:rPr>
                <w:i/>
                <w:sz w:val="24"/>
                <w:szCs w:val="24"/>
              </w:rPr>
              <w:t xml:space="preserve">Проект </w:t>
            </w:r>
            <w:r w:rsidR="00484A33">
              <w:rPr>
                <w:i/>
                <w:sz w:val="24"/>
                <w:szCs w:val="24"/>
              </w:rPr>
              <w:t>закона</w:t>
            </w:r>
            <w:r w:rsidR="003A5727" w:rsidRPr="00215862">
              <w:rPr>
                <w:i/>
                <w:sz w:val="24"/>
                <w:szCs w:val="24"/>
              </w:rPr>
              <w:t xml:space="preserve"> Республики Татарстан </w:t>
            </w:r>
          </w:p>
        </w:tc>
      </w:tr>
    </w:tbl>
    <w:p w:rsidR="000963CC" w:rsidRDefault="000963CC" w:rsidP="000963CC">
      <w:pPr>
        <w:ind w:firstLine="567"/>
        <w:rPr>
          <w:sz w:val="24"/>
          <w:szCs w:val="24"/>
        </w:rPr>
      </w:pPr>
    </w:p>
    <w:p w:rsidR="000963CC" w:rsidRDefault="000963CC" w:rsidP="000963CC">
      <w:pPr>
        <w:ind w:firstLine="567"/>
        <w:rPr>
          <w:sz w:val="2"/>
          <w:szCs w:val="2"/>
        </w:rPr>
      </w:pPr>
    </w:p>
    <w:p w:rsidR="00C91CDD" w:rsidRDefault="003A5727" w:rsidP="00B25A4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A4A87">
        <w:rPr>
          <w:sz w:val="24"/>
          <w:szCs w:val="24"/>
        </w:rPr>
        <w:t>Наименование проекта нормативного</w:t>
      </w:r>
      <w:r w:rsidR="006F1813">
        <w:rPr>
          <w:sz w:val="24"/>
          <w:szCs w:val="24"/>
        </w:rPr>
        <w:t xml:space="preserve"> правового акта</w:t>
      </w:r>
      <w:r w:rsidR="0001685E">
        <w:rPr>
          <w:sz w:val="24"/>
          <w:szCs w:val="24"/>
        </w:rPr>
        <w:t>:</w:t>
      </w:r>
    </w:p>
    <w:p w:rsidR="0001685E" w:rsidRDefault="0001685E" w:rsidP="00B25A43">
      <w:pPr>
        <w:ind w:firstLine="567"/>
        <w:jc w:val="both"/>
        <w:rPr>
          <w:sz w:val="24"/>
          <w:szCs w:val="24"/>
        </w:rPr>
      </w:pP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01685E" w:rsidTr="0001685E">
        <w:tc>
          <w:tcPr>
            <w:tcW w:w="9178" w:type="dxa"/>
          </w:tcPr>
          <w:p w:rsidR="0001685E" w:rsidRPr="0001685E" w:rsidRDefault="00153F0F" w:rsidP="00484A3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</w:t>
            </w:r>
            <w:r w:rsidR="00484A33">
              <w:rPr>
                <w:i/>
                <w:sz w:val="24"/>
                <w:szCs w:val="24"/>
              </w:rPr>
              <w:t>О развитии креативных (творческих) индустрий в Республике Татарстан</w:t>
            </w:r>
          </w:p>
        </w:tc>
      </w:tr>
    </w:tbl>
    <w:p w:rsidR="00215862" w:rsidRDefault="00215862" w:rsidP="00B25A43">
      <w:pPr>
        <w:ind w:firstLine="567"/>
        <w:jc w:val="both"/>
        <w:rPr>
          <w:sz w:val="24"/>
          <w:szCs w:val="24"/>
        </w:rPr>
      </w:pPr>
    </w:p>
    <w:p w:rsidR="0001685E" w:rsidRDefault="00215862" w:rsidP="00B25A4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Планируемый срок вступления </w:t>
      </w:r>
      <w:r w:rsidR="00753E23">
        <w:rPr>
          <w:sz w:val="24"/>
          <w:szCs w:val="24"/>
        </w:rPr>
        <w:t>в силу нормативного правового акта:</w:t>
      </w:r>
    </w:p>
    <w:p w:rsidR="00753E23" w:rsidRDefault="00753E23" w:rsidP="00B25A43">
      <w:pPr>
        <w:ind w:firstLine="567"/>
        <w:jc w:val="both"/>
        <w:rPr>
          <w:sz w:val="24"/>
          <w:szCs w:val="24"/>
        </w:rPr>
      </w:pP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753E23" w:rsidTr="00753E23">
        <w:tc>
          <w:tcPr>
            <w:tcW w:w="9178" w:type="dxa"/>
          </w:tcPr>
          <w:p w:rsidR="00753E23" w:rsidRPr="00753E23" w:rsidRDefault="00153F0F" w:rsidP="00484A3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</w:t>
            </w:r>
            <w:r w:rsidR="00484A33">
              <w:rPr>
                <w:i/>
                <w:sz w:val="24"/>
                <w:szCs w:val="24"/>
              </w:rPr>
              <w:t xml:space="preserve"> Июнь </w:t>
            </w:r>
            <w:r w:rsidR="00753E23" w:rsidRPr="00753E23">
              <w:rPr>
                <w:i/>
                <w:sz w:val="24"/>
                <w:szCs w:val="24"/>
              </w:rPr>
              <w:t>2025 года</w:t>
            </w:r>
          </w:p>
        </w:tc>
      </w:tr>
    </w:tbl>
    <w:p w:rsidR="00753E23" w:rsidRDefault="00753E23" w:rsidP="00B25A43">
      <w:pPr>
        <w:ind w:firstLine="567"/>
        <w:jc w:val="both"/>
        <w:rPr>
          <w:sz w:val="24"/>
          <w:szCs w:val="24"/>
        </w:rPr>
      </w:pPr>
    </w:p>
    <w:p w:rsidR="00C91CDD" w:rsidRDefault="00DD2D85" w:rsidP="00153F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Сведения о разработчике проекта нормативного правового акта </w:t>
      </w:r>
    </w:p>
    <w:p w:rsidR="00153F0F" w:rsidRDefault="00153F0F" w:rsidP="00153F0F">
      <w:pPr>
        <w:ind w:firstLine="567"/>
        <w:jc w:val="both"/>
        <w:rPr>
          <w:sz w:val="24"/>
          <w:szCs w:val="24"/>
        </w:rPr>
      </w:pP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153F0F" w:rsidRPr="00153F0F" w:rsidTr="00153F0F">
        <w:tc>
          <w:tcPr>
            <w:tcW w:w="9178" w:type="dxa"/>
          </w:tcPr>
          <w:p w:rsidR="00153F0F" w:rsidRPr="00153F0F" w:rsidRDefault="00153F0F" w:rsidP="00153F0F">
            <w:pPr>
              <w:ind w:left="851"/>
              <w:jc w:val="both"/>
              <w:rPr>
                <w:i/>
                <w:sz w:val="24"/>
                <w:szCs w:val="24"/>
              </w:rPr>
            </w:pPr>
            <w:r w:rsidRPr="00153F0F">
              <w:rPr>
                <w:i/>
                <w:sz w:val="24"/>
                <w:szCs w:val="24"/>
              </w:rPr>
              <w:t xml:space="preserve">Министерство культуры Республики Татарстан </w:t>
            </w:r>
          </w:p>
        </w:tc>
      </w:tr>
    </w:tbl>
    <w:p w:rsidR="00153F0F" w:rsidRPr="00153F0F" w:rsidRDefault="00153F0F" w:rsidP="00153F0F">
      <w:pPr>
        <w:ind w:firstLine="567"/>
        <w:jc w:val="both"/>
        <w:rPr>
          <w:i/>
          <w:sz w:val="24"/>
          <w:szCs w:val="24"/>
        </w:rPr>
      </w:pPr>
    </w:p>
    <w:p w:rsidR="00153F0F" w:rsidRDefault="00904806" w:rsidP="00153F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Обоснование необходимости подготовки проекта нормативного правового акта: </w:t>
      </w:r>
    </w:p>
    <w:p w:rsidR="00904806" w:rsidRDefault="00904806" w:rsidP="00153F0F">
      <w:pPr>
        <w:ind w:firstLine="567"/>
        <w:jc w:val="both"/>
        <w:rPr>
          <w:sz w:val="24"/>
          <w:szCs w:val="24"/>
        </w:rPr>
      </w:pP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904806" w:rsidTr="00904806">
        <w:tc>
          <w:tcPr>
            <w:tcW w:w="9178" w:type="dxa"/>
          </w:tcPr>
          <w:p w:rsidR="00904806" w:rsidRPr="00F25365" w:rsidRDefault="00A3798F" w:rsidP="00F25365">
            <w:pPr>
              <w:jc w:val="both"/>
              <w:rPr>
                <w:i/>
                <w:sz w:val="24"/>
                <w:szCs w:val="24"/>
              </w:rPr>
            </w:pPr>
            <w:r w:rsidRPr="00A3798F">
              <w:rPr>
                <w:i/>
                <w:sz w:val="24"/>
                <w:szCs w:val="24"/>
              </w:rPr>
              <w:t xml:space="preserve">Проект закона направлен на развитие креативной экономики и создание условий для самореализации граждан на основе их творческого и интеллектуального потенциала. Проектом закона определяется единый понятийный аппарат, </w:t>
            </w:r>
            <w:proofErr w:type="gramStart"/>
            <w:r w:rsidRPr="00A3798F">
              <w:rPr>
                <w:i/>
                <w:sz w:val="24"/>
                <w:szCs w:val="24"/>
              </w:rPr>
              <w:t>устанавливаются условия</w:t>
            </w:r>
            <w:proofErr w:type="gramEnd"/>
            <w:r w:rsidRPr="00A3798F">
              <w:rPr>
                <w:i/>
                <w:sz w:val="24"/>
                <w:szCs w:val="24"/>
              </w:rPr>
              <w:t xml:space="preserve"> деятельности и возможные меры государственной поддержки субъектов креативных индустрий. В  целом проект Закона направлен на дальнейшее внедрение элементов креативной экономики и развитие сферы креативных индустрий в Республике Татарстан. Таким образом,  разработка и принятие закона является единственной мерой решения выявленной проблемы.</w:t>
            </w:r>
          </w:p>
        </w:tc>
      </w:tr>
    </w:tbl>
    <w:p w:rsidR="00904806" w:rsidRDefault="00904806" w:rsidP="00153F0F">
      <w:pPr>
        <w:ind w:firstLine="567"/>
        <w:jc w:val="both"/>
        <w:rPr>
          <w:sz w:val="24"/>
          <w:szCs w:val="24"/>
        </w:rPr>
      </w:pPr>
    </w:p>
    <w:p w:rsidR="00153F0F" w:rsidRDefault="00303424" w:rsidP="00153F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 Описание проблемы</w:t>
      </w:r>
      <w:r w:rsidRPr="0030342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на решение которой направлен предлагаемый способ урегулирования: </w:t>
      </w:r>
    </w:p>
    <w:p w:rsidR="00303424" w:rsidRPr="00303424" w:rsidRDefault="00303424" w:rsidP="00153F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303424" w:rsidTr="00303424">
        <w:tc>
          <w:tcPr>
            <w:tcW w:w="9178" w:type="dxa"/>
          </w:tcPr>
          <w:p w:rsidR="00303424" w:rsidRPr="00BD22BC" w:rsidRDefault="003B71B9" w:rsidP="00BD22B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Отсутствие системного подхода в части создания благоприятных условий и разработки мер поддержки дл</w:t>
            </w:r>
            <w:r w:rsidR="00BD22BC">
              <w:rPr>
                <w:i/>
                <w:sz w:val="24"/>
                <w:szCs w:val="24"/>
              </w:rPr>
              <w:t>я развития креативных индустрий</w:t>
            </w:r>
            <w:r w:rsidR="00BD22BC" w:rsidRPr="00BD22BC">
              <w:rPr>
                <w:i/>
                <w:sz w:val="24"/>
                <w:szCs w:val="24"/>
              </w:rPr>
              <w:t xml:space="preserve">, </w:t>
            </w:r>
            <w:r w:rsidR="00BD22BC">
              <w:rPr>
                <w:i/>
                <w:sz w:val="24"/>
                <w:szCs w:val="24"/>
              </w:rPr>
              <w:t xml:space="preserve">одним из важнейших ресурсов развития экономической и социальной сферы Республики Татарстан </w:t>
            </w:r>
          </w:p>
        </w:tc>
      </w:tr>
    </w:tbl>
    <w:p w:rsidR="00303424" w:rsidRDefault="00303424" w:rsidP="00153F0F">
      <w:pPr>
        <w:ind w:firstLine="567"/>
        <w:jc w:val="both"/>
        <w:rPr>
          <w:sz w:val="24"/>
          <w:szCs w:val="24"/>
        </w:rPr>
      </w:pPr>
    </w:p>
    <w:p w:rsidR="007C26BE" w:rsidRDefault="007C26BE" w:rsidP="00153F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 Круг лиц</w:t>
      </w:r>
      <w:r w:rsidRPr="007C26B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на которых будет распространено действие </w:t>
      </w:r>
      <w:r w:rsidR="00094750">
        <w:rPr>
          <w:sz w:val="24"/>
          <w:szCs w:val="24"/>
        </w:rPr>
        <w:t>проекта нормативного правового акта:</w:t>
      </w:r>
    </w:p>
    <w:p w:rsidR="00094750" w:rsidRDefault="00094750" w:rsidP="00153F0F">
      <w:pPr>
        <w:ind w:firstLine="567"/>
        <w:jc w:val="both"/>
        <w:rPr>
          <w:sz w:val="24"/>
          <w:szCs w:val="24"/>
        </w:rPr>
      </w:pP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094750" w:rsidTr="00094750">
        <w:tc>
          <w:tcPr>
            <w:tcW w:w="9178" w:type="dxa"/>
          </w:tcPr>
          <w:p w:rsidR="00094750" w:rsidRPr="00371EF7" w:rsidRDefault="00B57F6F" w:rsidP="00094750">
            <w:pPr>
              <w:ind w:left="142"/>
              <w:jc w:val="both"/>
              <w:rPr>
                <w:i/>
                <w:sz w:val="24"/>
                <w:szCs w:val="24"/>
              </w:rPr>
            </w:pPr>
            <w:r w:rsidRPr="00B57F6F">
              <w:rPr>
                <w:i/>
                <w:sz w:val="24"/>
                <w:szCs w:val="24"/>
              </w:rPr>
              <w:t>Юридические лица, индивидуальные предприниматели, физические лица - применяющие специальный налоговый режим «Налог на профессиональный доход» в порядке, установленном законодательством Российской Федерации</w:t>
            </w:r>
          </w:p>
        </w:tc>
      </w:tr>
    </w:tbl>
    <w:p w:rsidR="00094750" w:rsidRPr="007C26BE" w:rsidRDefault="00094750" w:rsidP="00153F0F">
      <w:pPr>
        <w:ind w:firstLine="567"/>
        <w:jc w:val="both"/>
        <w:rPr>
          <w:sz w:val="24"/>
          <w:szCs w:val="24"/>
        </w:rPr>
      </w:pPr>
    </w:p>
    <w:p w:rsidR="00153F0F" w:rsidRDefault="00153F0F" w:rsidP="00153F0F">
      <w:pPr>
        <w:ind w:firstLine="567"/>
        <w:jc w:val="both"/>
        <w:rPr>
          <w:sz w:val="2"/>
          <w:szCs w:val="2"/>
        </w:rPr>
      </w:pPr>
    </w:p>
    <w:p w:rsidR="00F93F1A" w:rsidRDefault="00094750" w:rsidP="00F93F1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8. Необходимость у</w:t>
      </w:r>
      <w:r w:rsidR="00F93F1A">
        <w:rPr>
          <w:sz w:val="24"/>
          <w:szCs w:val="24"/>
        </w:rPr>
        <w:t>становления переходного периода:</w:t>
      </w:r>
    </w:p>
    <w:p w:rsidR="00094750" w:rsidRDefault="00094750">
      <w:pPr>
        <w:ind w:firstLine="567"/>
        <w:jc w:val="both"/>
        <w:rPr>
          <w:sz w:val="24"/>
          <w:szCs w:val="24"/>
        </w:rPr>
      </w:pP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094750" w:rsidTr="00F93F1A">
        <w:tc>
          <w:tcPr>
            <w:tcW w:w="9178" w:type="dxa"/>
          </w:tcPr>
          <w:p w:rsidR="00094750" w:rsidRPr="00371EF7" w:rsidRDefault="00371EF7">
            <w:pPr>
              <w:jc w:val="both"/>
              <w:rPr>
                <w:i/>
                <w:sz w:val="24"/>
                <w:szCs w:val="24"/>
              </w:rPr>
            </w:pPr>
            <w:r w:rsidRPr="00371EF7">
              <w:rPr>
                <w:i/>
                <w:sz w:val="24"/>
                <w:szCs w:val="24"/>
              </w:rPr>
              <w:t xml:space="preserve">Необходимость установления переходного периода отсутствует </w:t>
            </w:r>
          </w:p>
        </w:tc>
      </w:tr>
    </w:tbl>
    <w:p w:rsidR="00094750" w:rsidRDefault="00094750">
      <w:pPr>
        <w:ind w:firstLine="567"/>
        <w:jc w:val="both"/>
        <w:rPr>
          <w:sz w:val="24"/>
          <w:szCs w:val="24"/>
        </w:rPr>
      </w:pPr>
    </w:p>
    <w:p w:rsidR="00F93F1A" w:rsidRDefault="00F93F1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Краткое изложение цели регулирования: </w:t>
      </w:r>
    </w:p>
    <w:p w:rsidR="00F93F1A" w:rsidRDefault="00F93F1A">
      <w:pPr>
        <w:ind w:firstLine="567"/>
        <w:jc w:val="both"/>
        <w:rPr>
          <w:sz w:val="24"/>
          <w:szCs w:val="24"/>
        </w:rPr>
      </w:pP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F93F1A" w:rsidRPr="000C4E83" w:rsidTr="006B7B10">
        <w:tc>
          <w:tcPr>
            <w:tcW w:w="9178" w:type="dxa"/>
          </w:tcPr>
          <w:p w:rsidR="00F93F1A" w:rsidRPr="000C4E83" w:rsidRDefault="00FB0D12">
            <w:pPr>
              <w:jc w:val="both"/>
              <w:rPr>
                <w:i/>
                <w:sz w:val="24"/>
                <w:szCs w:val="24"/>
              </w:rPr>
            </w:pPr>
            <w:proofErr w:type="gramStart"/>
            <w:r w:rsidRPr="00FB0D12">
              <w:rPr>
                <w:i/>
                <w:sz w:val="24"/>
                <w:szCs w:val="24"/>
              </w:rPr>
              <w:t xml:space="preserve">целями предлагаемого законопроекта является стимулирование  развития креативных индустрий и креативного предпринимательства в Республике Татарстан, развитие предпринимательства, культурного и туристического потенциала </w:t>
            </w:r>
            <w:r w:rsidRPr="00FB0D12">
              <w:rPr>
                <w:i/>
                <w:sz w:val="24"/>
                <w:szCs w:val="24"/>
              </w:rPr>
              <w:lastRenderedPageBreak/>
              <w:t>Республики Татарстан, сохранение культурного наследия, создание в Республике Татарстан благоприятных условий для творческой самореализации граждан, создание условий для обеспечения доступа субъектов креативных индустрий к специализированной инфраструктуре, развитие механизмов государственной поддержки субъектов креативных индустрий, развитие механизмов государственного - частного партнерства в сфере</w:t>
            </w:r>
            <w:proofErr w:type="gramEnd"/>
            <w:r w:rsidRPr="00FB0D12">
              <w:rPr>
                <w:i/>
                <w:sz w:val="24"/>
                <w:szCs w:val="24"/>
              </w:rPr>
              <w:t xml:space="preserve"> креативных индустрий в Республике Татарстан, ежегодное увеличение количества субъектов малого и среднего предпринимательства в  Республике Татарстан</w:t>
            </w:r>
          </w:p>
        </w:tc>
      </w:tr>
    </w:tbl>
    <w:p w:rsidR="00F93F1A" w:rsidRPr="000C4E83" w:rsidRDefault="00F93F1A">
      <w:pPr>
        <w:ind w:firstLine="567"/>
        <w:jc w:val="both"/>
        <w:rPr>
          <w:i/>
          <w:sz w:val="24"/>
          <w:szCs w:val="24"/>
        </w:rPr>
      </w:pPr>
    </w:p>
    <w:p w:rsidR="00F93F1A" w:rsidRDefault="006B7B1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 Общая характеристика соответствующих общественных обсуждений:</w:t>
      </w:r>
    </w:p>
    <w:p w:rsidR="006B7B10" w:rsidRDefault="006B7B10">
      <w:pPr>
        <w:ind w:firstLine="567"/>
        <w:jc w:val="both"/>
        <w:rPr>
          <w:sz w:val="24"/>
          <w:szCs w:val="24"/>
        </w:rPr>
      </w:pP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6B7B10" w:rsidTr="006B7B10">
        <w:tc>
          <w:tcPr>
            <w:tcW w:w="9178" w:type="dxa"/>
          </w:tcPr>
          <w:p w:rsidR="006B7B10" w:rsidRPr="00597E94" w:rsidRDefault="00BB721F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Развит</w:t>
            </w:r>
            <w:r w:rsidRPr="00BB721F">
              <w:rPr>
                <w:i/>
                <w:sz w:val="24"/>
                <w:szCs w:val="24"/>
              </w:rPr>
              <w:t>и</w:t>
            </w:r>
            <w:r>
              <w:rPr>
                <w:i/>
                <w:sz w:val="24"/>
                <w:szCs w:val="24"/>
              </w:rPr>
              <w:t>е</w:t>
            </w:r>
            <w:r w:rsidRPr="00BB721F">
              <w:rPr>
                <w:i/>
                <w:sz w:val="24"/>
                <w:szCs w:val="24"/>
              </w:rPr>
              <w:t xml:space="preserve"> креативных (творческих) индустрий в Республике Татарстан</w:t>
            </w:r>
          </w:p>
        </w:tc>
      </w:tr>
    </w:tbl>
    <w:p w:rsidR="006B7B10" w:rsidRDefault="006B7B10">
      <w:pPr>
        <w:ind w:firstLine="567"/>
        <w:jc w:val="both"/>
        <w:rPr>
          <w:sz w:val="24"/>
          <w:szCs w:val="24"/>
        </w:rPr>
      </w:pPr>
    </w:p>
    <w:p w:rsidR="006B7B10" w:rsidRDefault="00C86A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 Срок</w:t>
      </w:r>
      <w:r w:rsidRPr="00C86AC1">
        <w:rPr>
          <w:sz w:val="24"/>
          <w:szCs w:val="24"/>
        </w:rPr>
        <w:t xml:space="preserve">, </w:t>
      </w:r>
      <w:r>
        <w:rPr>
          <w:sz w:val="24"/>
          <w:szCs w:val="24"/>
        </w:rPr>
        <w:t>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которого разработчиком принимаются предложения: </w:t>
      </w:r>
    </w:p>
    <w:p w:rsidR="00C86AC1" w:rsidRDefault="00C86AC1">
      <w:pPr>
        <w:ind w:firstLine="567"/>
        <w:jc w:val="both"/>
        <w:rPr>
          <w:sz w:val="24"/>
          <w:szCs w:val="24"/>
        </w:rPr>
      </w:pP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C86AC1" w:rsidTr="00C86AC1">
        <w:tc>
          <w:tcPr>
            <w:tcW w:w="9178" w:type="dxa"/>
          </w:tcPr>
          <w:p w:rsidR="00C86AC1" w:rsidRPr="00A650C2" w:rsidRDefault="00A650C2" w:rsidP="00FB0D1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r w:rsidR="00B964FC" w:rsidRPr="00A650C2">
              <w:rPr>
                <w:i/>
                <w:sz w:val="24"/>
                <w:szCs w:val="24"/>
              </w:rPr>
              <w:t xml:space="preserve"> </w:t>
            </w:r>
            <w:r w:rsidR="00FB0D12">
              <w:rPr>
                <w:i/>
                <w:sz w:val="24"/>
                <w:szCs w:val="24"/>
              </w:rPr>
              <w:t>24.0</w:t>
            </w:r>
            <w:r w:rsidR="00B964FC" w:rsidRPr="00A650C2">
              <w:rPr>
                <w:i/>
                <w:sz w:val="24"/>
                <w:szCs w:val="24"/>
              </w:rPr>
              <w:t xml:space="preserve">2.2024 </w:t>
            </w:r>
            <w:r w:rsidRPr="00A650C2">
              <w:rPr>
                <w:i/>
                <w:sz w:val="24"/>
                <w:szCs w:val="24"/>
              </w:rPr>
              <w:t xml:space="preserve">по </w:t>
            </w:r>
            <w:r w:rsidR="00FB0D12">
              <w:rPr>
                <w:i/>
                <w:sz w:val="24"/>
                <w:szCs w:val="24"/>
              </w:rPr>
              <w:t>10.03</w:t>
            </w:r>
            <w:r w:rsidRPr="00A650C2">
              <w:rPr>
                <w:i/>
                <w:sz w:val="24"/>
                <w:szCs w:val="24"/>
              </w:rPr>
              <w:t xml:space="preserve">.2025 </w:t>
            </w:r>
            <w:r w:rsidR="00B964FC" w:rsidRPr="00A650C2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C86AC1" w:rsidRDefault="00C86AC1">
      <w:pPr>
        <w:ind w:firstLine="567"/>
        <w:jc w:val="both"/>
        <w:rPr>
          <w:sz w:val="24"/>
          <w:szCs w:val="24"/>
        </w:rPr>
      </w:pPr>
    </w:p>
    <w:p w:rsidR="00C86AC1" w:rsidRDefault="00C86A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Контактные данные для направления предложений: </w:t>
      </w:r>
    </w:p>
    <w:p w:rsidR="00C86AC1" w:rsidRDefault="00C86AC1">
      <w:pPr>
        <w:ind w:firstLine="567"/>
        <w:jc w:val="both"/>
        <w:rPr>
          <w:sz w:val="24"/>
          <w:szCs w:val="24"/>
        </w:rPr>
      </w:pP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C86AC1" w:rsidRPr="00484A33" w:rsidTr="00C86AC1">
        <w:tc>
          <w:tcPr>
            <w:tcW w:w="9178" w:type="dxa"/>
          </w:tcPr>
          <w:p w:rsidR="00C86AC1" w:rsidRPr="004C3CF1" w:rsidRDefault="004C3CF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B964FC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E</w:t>
            </w:r>
            <w:r w:rsidRPr="00920384">
              <w:rPr>
                <w:i/>
                <w:sz w:val="24"/>
                <w:szCs w:val="24"/>
                <w:lang w:val="en-US"/>
              </w:rPr>
              <w:t xml:space="preserve"> –</w:t>
            </w:r>
            <w:r>
              <w:rPr>
                <w:i/>
                <w:sz w:val="24"/>
                <w:szCs w:val="24"/>
                <w:lang w:val="en-US"/>
              </w:rPr>
              <w:t>mail</w:t>
            </w:r>
            <w:r w:rsidRPr="00920384">
              <w:rPr>
                <w:i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Pr="004C3CF1">
                <w:rPr>
                  <w:rStyle w:val="ad"/>
                  <w:i/>
                  <w:color w:val="auto"/>
                  <w:sz w:val="24"/>
                  <w:szCs w:val="24"/>
                  <w:lang w:val="en-US"/>
                </w:rPr>
                <w:t>AI</w:t>
              </w:r>
              <w:r w:rsidRPr="00920384">
                <w:rPr>
                  <w:rStyle w:val="ad"/>
                  <w:i/>
                  <w:color w:val="auto"/>
                  <w:sz w:val="24"/>
                  <w:szCs w:val="24"/>
                  <w:lang w:val="en-US"/>
                </w:rPr>
                <w:t>.</w:t>
              </w:r>
              <w:r w:rsidRPr="004C3CF1">
                <w:rPr>
                  <w:rStyle w:val="ad"/>
                  <w:i/>
                  <w:color w:val="auto"/>
                  <w:sz w:val="24"/>
                  <w:szCs w:val="24"/>
                  <w:lang w:val="en-US"/>
                </w:rPr>
                <w:t>Rahimzyanova@tatar.ru</w:t>
              </w:r>
            </w:hyperlink>
            <w:r w:rsidRPr="004C3CF1">
              <w:rPr>
                <w:i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C86AC1" w:rsidRPr="004C3CF1" w:rsidRDefault="00C86AC1">
      <w:pPr>
        <w:ind w:firstLine="567"/>
        <w:jc w:val="both"/>
        <w:rPr>
          <w:sz w:val="24"/>
          <w:szCs w:val="24"/>
          <w:lang w:val="en-US"/>
        </w:rPr>
      </w:pPr>
    </w:p>
    <w:p w:rsidR="00F93F1A" w:rsidRDefault="00A138F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13. Иная информация по решению разработчика</w:t>
      </w:r>
      <w:r w:rsidRPr="00A138F9">
        <w:rPr>
          <w:sz w:val="24"/>
          <w:szCs w:val="24"/>
        </w:rPr>
        <w:t xml:space="preserve">, </w:t>
      </w:r>
      <w:r>
        <w:rPr>
          <w:sz w:val="24"/>
          <w:szCs w:val="24"/>
        </w:rPr>
        <w:t>относящаяся к</w:t>
      </w:r>
      <w:r w:rsidR="00BB721F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сведениям о подготовке проекта нормативного правового акта: </w:t>
      </w:r>
    </w:p>
    <w:p w:rsidR="00A138F9" w:rsidRDefault="00A138F9">
      <w:pPr>
        <w:ind w:firstLine="567"/>
        <w:jc w:val="both"/>
        <w:rPr>
          <w:sz w:val="24"/>
          <w:szCs w:val="24"/>
        </w:rPr>
      </w:pP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A138F9" w:rsidTr="0024448E">
        <w:tc>
          <w:tcPr>
            <w:tcW w:w="9178" w:type="dxa"/>
          </w:tcPr>
          <w:p w:rsidR="00A138F9" w:rsidRPr="004C3CF1" w:rsidRDefault="004C3CF1">
            <w:pPr>
              <w:jc w:val="both"/>
              <w:rPr>
                <w:i/>
                <w:sz w:val="24"/>
                <w:szCs w:val="24"/>
              </w:rPr>
            </w:pPr>
            <w:r w:rsidRPr="004C3CF1">
              <w:rPr>
                <w:i/>
                <w:sz w:val="24"/>
                <w:szCs w:val="24"/>
              </w:rPr>
              <w:t xml:space="preserve">Отсутствует </w:t>
            </w:r>
          </w:p>
        </w:tc>
      </w:tr>
    </w:tbl>
    <w:p w:rsidR="00EA4A87" w:rsidRDefault="00EA4A87">
      <w:pPr>
        <w:spacing w:after="360"/>
        <w:rPr>
          <w:sz w:val="24"/>
          <w:szCs w:val="24"/>
        </w:rPr>
      </w:pPr>
    </w:p>
    <w:sectPr w:rsidR="00EA4A87">
      <w:pgSz w:w="11906" w:h="16838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A83" w:rsidRDefault="00AA4A83">
      <w:r>
        <w:separator/>
      </w:r>
    </w:p>
  </w:endnote>
  <w:endnote w:type="continuationSeparator" w:id="0">
    <w:p w:rsidR="00AA4A83" w:rsidRDefault="00AA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A83" w:rsidRDefault="00AA4A83">
      <w:r>
        <w:separator/>
      </w:r>
    </w:p>
  </w:footnote>
  <w:footnote w:type="continuationSeparator" w:id="0">
    <w:p w:rsidR="00AA4A83" w:rsidRDefault="00AA4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1E"/>
    <w:rsid w:val="0001685E"/>
    <w:rsid w:val="000329BD"/>
    <w:rsid w:val="00094750"/>
    <w:rsid w:val="000963CC"/>
    <w:rsid w:val="000C4E83"/>
    <w:rsid w:val="000D133A"/>
    <w:rsid w:val="000D6D7E"/>
    <w:rsid w:val="00153F0F"/>
    <w:rsid w:val="00186157"/>
    <w:rsid w:val="001901E1"/>
    <w:rsid w:val="00190779"/>
    <w:rsid w:val="001A16B3"/>
    <w:rsid w:val="001B62D9"/>
    <w:rsid w:val="00215862"/>
    <w:rsid w:val="0024448E"/>
    <w:rsid w:val="0029651E"/>
    <w:rsid w:val="00303424"/>
    <w:rsid w:val="00371EF7"/>
    <w:rsid w:val="0039098F"/>
    <w:rsid w:val="003A5727"/>
    <w:rsid w:val="003B71B9"/>
    <w:rsid w:val="003D78DB"/>
    <w:rsid w:val="00401175"/>
    <w:rsid w:val="00481BE6"/>
    <w:rsid w:val="00484A33"/>
    <w:rsid w:val="004C3CF1"/>
    <w:rsid w:val="004F7392"/>
    <w:rsid w:val="00537334"/>
    <w:rsid w:val="0058632B"/>
    <w:rsid w:val="00597E94"/>
    <w:rsid w:val="005A723F"/>
    <w:rsid w:val="005F31FE"/>
    <w:rsid w:val="00610754"/>
    <w:rsid w:val="006354CD"/>
    <w:rsid w:val="006B7B10"/>
    <w:rsid w:val="006F06A0"/>
    <w:rsid w:val="006F1813"/>
    <w:rsid w:val="006F5494"/>
    <w:rsid w:val="00753E23"/>
    <w:rsid w:val="0079128F"/>
    <w:rsid w:val="007C26BE"/>
    <w:rsid w:val="00880992"/>
    <w:rsid w:val="00890022"/>
    <w:rsid w:val="008A52B7"/>
    <w:rsid w:val="008D1A1E"/>
    <w:rsid w:val="00904806"/>
    <w:rsid w:val="00920384"/>
    <w:rsid w:val="00941EA3"/>
    <w:rsid w:val="00A138F9"/>
    <w:rsid w:val="00A3798F"/>
    <w:rsid w:val="00A650C2"/>
    <w:rsid w:val="00A75D56"/>
    <w:rsid w:val="00AA4A83"/>
    <w:rsid w:val="00B25A43"/>
    <w:rsid w:val="00B57F6F"/>
    <w:rsid w:val="00B964FC"/>
    <w:rsid w:val="00BB721F"/>
    <w:rsid w:val="00BD22BC"/>
    <w:rsid w:val="00C848C9"/>
    <w:rsid w:val="00C86AC1"/>
    <w:rsid w:val="00C91CDD"/>
    <w:rsid w:val="00CA07DA"/>
    <w:rsid w:val="00CB60F0"/>
    <w:rsid w:val="00D11CDE"/>
    <w:rsid w:val="00D95262"/>
    <w:rsid w:val="00D976C2"/>
    <w:rsid w:val="00DD2D85"/>
    <w:rsid w:val="00DF53DE"/>
    <w:rsid w:val="00E21E1B"/>
    <w:rsid w:val="00E37522"/>
    <w:rsid w:val="00EA4A87"/>
    <w:rsid w:val="00EE44A0"/>
    <w:rsid w:val="00F25365"/>
    <w:rsid w:val="00F56785"/>
    <w:rsid w:val="00F93F1A"/>
    <w:rsid w:val="00FB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vertAlign w:val="superscript"/>
    </w:rPr>
  </w:style>
  <w:style w:type="character" w:customStyle="1" w:styleId="apple-converted-space">
    <w:name w:val="apple-converted-space"/>
    <w:basedOn w:val="a0"/>
    <w:rsid w:val="00A75D56"/>
  </w:style>
  <w:style w:type="character" w:styleId="ad">
    <w:name w:val="Hyperlink"/>
    <w:basedOn w:val="a0"/>
    <w:uiPriority w:val="99"/>
    <w:unhideWhenUsed/>
    <w:rsid w:val="00A75D56"/>
    <w:rPr>
      <w:color w:val="0000FF"/>
      <w:u w:val="single"/>
    </w:rPr>
  </w:style>
  <w:style w:type="character" w:customStyle="1" w:styleId="CharStyle3">
    <w:name w:val="Char Style 3"/>
    <w:basedOn w:val="a0"/>
    <w:link w:val="Style2"/>
    <w:uiPriority w:val="99"/>
    <w:locked/>
    <w:rsid w:val="00DF53DE"/>
    <w:rPr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DF53DE"/>
    <w:pPr>
      <w:widowControl w:val="0"/>
      <w:shd w:val="clear" w:color="auto" w:fill="FFFFFF"/>
      <w:autoSpaceDE/>
      <w:autoSpaceDN/>
      <w:spacing w:after="540" w:line="326" w:lineRule="exact"/>
      <w:ind w:hanging="280"/>
      <w:jc w:val="both"/>
    </w:pPr>
    <w:rPr>
      <w:rFonts w:asciiTheme="minorHAnsi" w:hAnsiTheme="minorHAnsi" w:cstheme="minorBidi"/>
      <w:sz w:val="22"/>
      <w:szCs w:val="22"/>
    </w:rPr>
  </w:style>
  <w:style w:type="table" w:styleId="ae">
    <w:name w:val="Table Grid"/>
    <w:basedOn w:val="a1"/>
    <w:uiPriority w:val="59"/>
    <w:rsid w:val="00096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vertAlign w:val="superscript"/>
    </w:rPr>
  </w:style>
  <w:style w:type="character" w:customStyle="1" w:styleId="apple-converted-space">
    <w:name w:val="apple-converted-space"/>
    <w:basedOn w:val="a0"/>
    <w:rsid w:val="00A75D56"/>
  </w:style>
  <w:style w:type="character" w:styleId="ad">
    <w:name w:val="Hyperlink"/>
    <w:basedOn w:val="a0"/>
    <w:uiPriority w:val="99"/>
    <w:unhideWhenUsed/>
    <w:rsid w:val="00A75D56"/>
    <w:rPr>
      <w:color w:val="0000FF"/>
      <w:u w:val="single"/>
    </w:rPr>
  </w:style>
  <w:style w:type="character" w:customStyle="1" w:styleId="CharStyle3">
    <w:name w:val="Char Style 3"/>
    <w:basedOn w:val="a0"/>
    <w:link w:val="Style2"/>
    <w:uiPriority w:val="99"/>
    <w:locked/>
    <w:rsid w:val="00DF53DE"/>
    <w:rPr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DF53DE"/>
    <w:pPr>
      <w:widowControl w:val="0"/>
      <w:shd w:val="clear" w:color="auto" w:fill="FFFFFF"/>
      <w:autoSpaceDE/>
      <w:autoSpaceDN/>
      <w:spacing w:after="540" w:line="326" w:lineRule="exact"/>
      <w:ind w:hanging="280"/>
      <w:jc w:val="both"/>
    </w:pPr>
    <w:rPr>
      <w:rFonts w:asciiTheme="minorHAnsi" w:hAnsiTheme="minorHAnsi" w:cstheme="minorBidi"/>
      <w:sz w:val="22"/>
      <w:szCs w:val="22"/>
    </w:rPr>
  </w:style>
  <w:style w:type="table" w:styleId="ae">
    <w:name w:val="Table Grid"/>
    <w:basedOn w:val="a1"/>
    <w:uiPriority w:val="59"/>
    <w:rsid w:val="00096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1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.Rahimzyanova@tata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43F91-6347-4B70-AEFD-5F6EB7A4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Бикметова Алия Дамировна</cp:lastModifiedBy>
  <cp:revision>5</cp:revision>
  <cp:lastPrinted>2014-04-28T13:58:00Z</cp:lastPrinted>
  <dcterms:created xsi:type="dcterms:W3CDTF">2018-05-29T08:38:00Z</dcterms:created>
  <dcterms:modified xsi:type="dcterms:W3CDTF">2025-02-21T13:23:00Z</dcterms:modified>
</cp:coreProperties>
</file>