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проекту закона Республики Татарстан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«О развитии креативных (творческих) индустрий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 Республике Татарстан»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роект закона Республики Татарстан «О развитии креативных (творческих) индустрий в Республике Татарстан»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 xml:space="preserve">вязи с </w:t>
      </w:r>
      <w:r>
        <w:rPr>
          <w:rFonts w:cs="Times New Roman" w:ascii="Times New Roman" w:hAnsi="Times New Roman"/>
          <w:sz w:val="28"/>
          <w:szCs w:val="28"/>
        </w:rPr>
        <w:t>принят</w:t>
      </w:r>
      <w:r>
        <w:rPr>
          <w:rFonts w:cs="Times New Roman" w:ascii="Times New Roman" w:hAnsi="Times New Roman"/>
          <w:sz w:val="28"/>
          <w:szCs w:val="28"/>
        </w:rPr>
        <w:t>ием</w:t>
      </w:r>
      <w:r>
        <w:rPr>
          <w:rFonts w:cs="Times New Roman" w:ascii="Times New Roman" w:hAnsi="Times New Roman"/>
          <w:sz w:val="28"/>
          <w:szCs w:val="28"/>
        </w:rPr>
        <w:t xml:space="preserve"> Федеральн</w:t>
      </w:r>
      <w:r>
        <w:rPr>
          <w:rFonts w:cs="Times New Roman" w:ascii="Times New Roman" w:hAnsi="Times New Roman"/>
          <w:sz w:val="28"/>
          <w:szCs w:val="28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закон</w:t>
      </w:r>
      <w:r>
        <w:rPr>
          <w:rFonts w:cs="Times New Roman" w:ascii="Times New Roman" w:hAnsi="Times New Roman"/>
          <w:sz w:val="28"/>
          <w:szCs w:val="28"/>
        </w:rPr>
        <w:t>а</w:t>
        <w:br/>
      </w:r>
      <w:r>
        <w:rPr>
          <w:rFonts w:cs="Times New Roman" w:ascii="Times New Roman" w:hAnsi="Times New Roman"/>
          <w:sz w:val="28"/>
          <w:szCs w:val="28"/>
        </w:rPr>
        <w:t>от 8 августа 2024 г. № 330-ФЗ «О развитии креативных (творческих) индустри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в Российской Федерации» (далее – Федеральный закон № 330-ФЗ).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Федеральный закон № 330-ФЗ направлен на развитие креативной экономики и создание условий для самореализации граждан на основе их творческого и интеллектуального потенциала, устан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ливает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условия деятельности и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формы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государственной поддержки субъектов креативных индустрий.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Федеральным законом № 330-ФЗ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предусмотрены полномочия в сфере креативных (творческих) индустри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й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органов государственной власти субъектов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Законопроектом в целях реализации положений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Федеральн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ого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закон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а</w:t>
        <w:br/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№ 330-ФЗ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устанавливаются правовые основы организации и развития креативных (творческих) индустрий в Республике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В частности определяются полномочия государственной власти Республики Татарстан в сфере креативных (творческих) индустрий, основы ведения реестра субъектов креативных индустрий, осуществляющих деятельность в Республике Татарстан,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формы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государственной поддержки в сфере креативных индустрий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и иные положения.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К полномочиям Кабинета Министров Республики Татарстан в сфере креативных индустрий предусматривается отнести установление порядка формирования и ведения реестра субъектов креативных индустрий, осуществляющих деятельность в Республике Татарстан, критериев отнесения физических лиц, юридических лиц и индивидуальных предпринимателей к субъектам креативных индустрий,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установление критериев определения приоритетных креативных индустрий в Республике Татарстан и  иные полномочия.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 уполномоченный орган в сфере креативных индустрий предлагается возложить  полномочия по осуществлению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Кабинетом Министров Республики Татарстан, формированию и ведению реестра субъектов креативных индустрий, осуществляющих деятельность в Республике Татарстан, формированию перечня приоритетных креативных индустрий в Республике Татарстан и иных полномочий в сфере креативных индустрий.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2457943"/>
    </w:sdtPr>
    <w:sdtContent>
      <w:p>
        <w:pPr>
          <w:pStyle w:val="Style2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201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42014"/>
    <w:rPr>
      <w:rFonts w:ascii="Arial" w:hAnsi="Arial" w:eastAsia="Times New Roman" w:cs="Arial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uiPriority w:val="99"/>
    <w:unhideWhenUsed/>
    <w:rsid w:val="0064201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LibreOffice/7.5.6.2$Linux_X86_64 LibreOffice_project/50$Build-2</Application>
  <AppVersion>15.0000</AppVersion>
  <Pages>1</Pages>
  <Words>284</Words>
  <Characters>2237</Characters>
  <CharactersWithSpaces>2513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2024-02-15T10:53:00Z</dcterms:created>
  <dc:creator>Kazanceva</dc:creator>
  <dc:description/>
  <dc:language>ru-RU</dc:language>
  <cp:lastModifiedBy/>
  <dcterms:modified xsi:type="dcterms:W3CDTF">2025-02-14T16:00:40Z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