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textAlignment w:val="baseline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пошива комплектов национальных костюмов и приобретение музыкальных инструментов для творческих коллективов Российской Федерации, Республики Татарстан и стран зарубежья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 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течение 2025г.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г. Казань Республика Татарстан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нет</w:t>
      </w:r>
    </w:p>
    <w:p>
      <w:pPr>
        <w:pStyle w:val="NormalWeb"/>
        <w:spacing w:beforeAutospacing="0" w:before="0" w:afterAutospacing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профессиональные требования к исполнителям: </w:t>
      </w:r>
      <w:r>
        <w:rPr>
          <w:color w:val="000000"/>
          <w:sz w:val="28"/>
          <w:szCs w:val="28"/>
        </w:rPr>
        <w:t xml:space="preserve">все исполнители должны соблюдать отдельные пункты сводов правил (СП), государственных стандартов (ГОСТ); </w:t>
      </w:r>
      <w:hyperlink r:id="rId3" w:tgtFrame="Санитария">
        <w:r>
          <w:rPr>
            <w:rStyle w:val="-"/>
            <w:bCs/>
            <w:sz w:val="28"/>
            <w:szCs w:val="28"/>
          </w:rPr>
          <w:t>санитарны</w:t>
        </w:r>
      </w:hyperlink>
      <w:r>
        <w:rPr>
          <w:sz w:val="28"/>
          <w:szCs w:val="28"/>
        </w:rPr>
        <w:t>х</w:t>
      </w:r>
      <w:r>
        <w:rPr>
          <w:bCs/>
          <w:sz w:val="28"/>
          <w:szCs w:val="28"/>
        </w:rPr>
        <w:t xml:space="preserve"> (санитарно-</w:t>
      </w:r>
      <w:hyperlink r:id="rId4" w:tgtFrame="Эпидемиология">
        <w:r>
          <w:rPr>
            <w:rStyle w:val="-"/>
            <w:bCs/>
            <w:sz w:val="28"/>
            <w:szCs w:val="28"/>
          </w:rPr>
          <w:t>эпидемиологические</w:t>
        </w:r>
      </w:hyperlink>
      <w:r>
        <w:rPr>
          <w:bCs/>
          <w:sz w:val="28"/>
          <w:szCs w:val="28"/>
        </w:rPr>
        <w:t>) правил (СП), норм (СН), правил и норм (СанПиН), гигиенических норматив (ГН)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других </w:t>
      </w:r>
      <w:hyperlink r:id="rId5" w:tgtFrame="Нормативный правовой акт">
        <w:r>
          <w:rPr>
            <w:rStyle w:val="-"/>
            <w:sz w:val="28"/>
            <w:szCs w:val="28"/>
          </w:rPr>
          <w:t>нормативно-правовых акт</w:t>
        </w:r>
      </w:hyperlink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закрепленных в федеральных законах или утвержденных Постановлениями Правительства. 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Ход исполнения заказа (пошив костюмов): Исполнение заказа осуществляется поэтапно. Этапы предполагают снятие мерок, подбор тканей и фурнитуры, согласование цветовой гаммы. На этапе завершения пошива костюмов производится согласование с заказчиком путем направления фото и видеоматериала.  </w:t>
        <w:tab/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Ход исполнения заказа (изготовление гармони тальян):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 заказа осуществляется поэтапно. Первичный этап предполагает изготовление каркасной конструкции, меха и клавишного ряда. Вторичный этап предполагает настройку звучания в тональности ре-мажор. На этапе завершения изготовления инструмента производится согласование с заказчиком путем направления фото и видеоматериала и прослушивания музыкального инструмента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</w:rPr>
      </w:pPr>
      <w:r>
        <w:rPr>
          <w:sz w:val="28"/>
        </w:rPr>
        <w:t>требования к рекламной кампании: нет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участников –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фактически привлеченная целевая аудитория –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7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cd15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ru.wikipedia.org/wiki/&#1057;&#1072;&#1085;&#1080;&#1090;&#1072;&#1088;&#1080;&#1103;" TargetMode="External"/><Relationship Id="rId4" Type="http://schemas.openxmlformats.org/officeDocument/2006/relationships/hyperlink" Target="https://ru.wikipedia.org/wiki/&#1069;&#1087;&#1080;&#1076;&#1077;&#1084;&#1080;&#1086;&#1083;&#1086;&#1075;&#1080;&#1103;" TargetMode="External"/><Relationship Id="rId5" Type="http://schemas.openxmlformats.org/officeDocument/2006/relationships/hyperlink" Target="https://ru.wikipedia.org/wiki/&#1053;&#1086;&#1088;&#1084;&#1072;&#1090;&#1080;&#1074;&#1085;&#1099;&#1081;_&#1087;&#1088;&#1072;&#1074;&#1086;&#1074;&#1086;&#1081;_&#1072;&#1082;&#1090;" TargetMode="External"/><Relationship Id="rId6" Type="http://schemas.openxmlformats.org/officeDocument/2006/relationships/hyperlink" Target="https://mincult.tatarstan.ru/" TargetMode="Externa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LibreOffice/7.5.6.2$Linux_X86_64 LibreOffice_project/50$Build-2</Application>
  <AppVersion>15.0000</AppVersion>
  <Pages>9</Pages>
  <Words>1993</Words>
  <Characters>16083</Characters>
  <CharactersWithSpaces>18201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2025-01-09T11:04:46Z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