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юбилейного вечера, посвященного 165-летию писателя Дэрдемэнд (Закир Рэмиев) в 2024 году</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23 декабря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Общественная организация «Союз писателей Республики Татарстан» определена получателем субсидии в целях возмещения затрат, связанных с организацией и проведением юбилейного вечера, посвященного 165-летию писателя Дэрдемэнд (Закир Рэмиев) в 2024 году.</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Application>LibreOffice/7.5.6.2$Linux_X86_64 LibreOffice_project/50$Build-2</Application>
  <AppVersion>15.0000</AppVersion>
  <Pages>1</Pages>
  <Words>173</Words>
  <Characters>1303</Characters>
  <CharactersWithSpaces>1672</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2024-12-25T10:51:05Z</dcterms:modified>
  <cp:revision>302</cp:revision>
  <dc:subject/>
  <dc:title/>
</cp:coreProperties>
</file>

<file path=docProps/custom.xml><?xml version="1.0" encoding="utf-8"?>
<Properties xmlns="http://schemas.openxmlformats.org/officeDocument/2006/custom-properties" xmlns:vt="http://schemas.openxmlformats.org/officeDocument/2006/docPropsVTypes"/>
</file>