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uto" w:line="240" w:before="108" w:after="108"/>
        <w:ind w:left="0" w:hanging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26282F"/>
          <w:sz w:val="24"/>
          <w:szCs w:val="24"/>
        </w:rPr>
        <w:t>УВЕДОМЛЕНИЕ</w:t>
        <w:br/>
        <w:t>о подготовке проекта акта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Вид нормативного правового акта:</w:t>
      </w:r>
    </w:p>
    <w:p>
      <w:pPr>
        <w:pStyle w:val="ListParagraph"/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51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9514"/>
      </w:tblGrid>
      <w:tr>
        <w:trPr>
          <w:trHeight w:val="390" w:hRule="atLeast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firstLine="709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ru-RU"/>
              </w:rPr>
              <w:t xml:space="preserve">Проект закона Республики Татарстан </w:t>
            </w:r>
          </w:p>
          <w:p>
            <w:pPr>
              <w:pStyle w:val="Normal"/>
              <w:widowControl w:val="false"/>
              <w:spacing w:before="0" w:after="0"/>
              <w:ind w:firstLine="709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Наименование нормативного правового акта:</w:t>
      </w:r>
    </w:p>
    <w:p>
      <w:pPr>
        <w:pStyle w:val="ListParagraph"/>
        <w:spacing w:lineRule="auto" w:line="240" w:before="0" w:after="0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51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9514"/>
      </w:tblGrid>
      <w:tr>
        <w:trPr>
          <w:trHeight w:val="735" w:hRule="atLeast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firstLine="709"/>
              <w:jc w:val="both"/>
              <w:rPr>
                <w:rFonts w:ascii="Calibri" w:hAnsi="Calibri" w:eastAsia="Calibri" w:cs="" w:asciiTheme="minorHAnsi" w:cstheme="minorBidi" w:eastAsiaTheme="minorHAnsi" w:hAnsiTheme="minorHAnsi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shd w:fill="auto" w:val="clear"/>
                <w:lang w:eastAsia="ru-RU"/>
              </w:rPr>
              <w:t>О мерах по реализации закона Республики Татарстан «О развитии креативных (творческих) индустрий в Республике Татарстан»</w:t>
            </w:r>
          </w:p>
        </w:tc>
      </w:tr>
    </w:tbl>
    <w:p>
      <w:pPr>
        <w:pStyle w:val="Normal"/>
        <w:spacing w:lineRule="auto" w:line="240" w:before="0" w:after="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Планируемый срок вступления в силу нормативного правового акта:</w:t>
      </w:r>
    </w:p>
    <w:p>
      <w:pPr>
        <w:pStyle w:val="ListParagraph"/>
        <w:spacing w:lineRule="auto" w:line="240" w:before="0" w:after="0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51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9514"/>
      </w:tblGrid>
      <w:tr>
        <w:trPr>
          <w:trHeight w:val="324" w:hRule="atLeast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firstLine="601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ru-RU"/>
              </w:rPr>
              <w:t>Февраль 2025 года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Сведения о разработчике проекта нормативного правового акта:</w:t>
      </w:r>
    </w:p>
    <w:p>
      <w:pPr>
        <w:pStyle w:val="Normal"/>
        <w:spacing w:lineRule="auto" w:line="240" w:before="0" w:after="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51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9514"/>
      </w:tblGrid>
      <w:tr>
        <w:trPr>
          <w:trHeight w:val="357" w:hRule="atLeast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firstLine="601"/>
              <w:jc w:val="both"/>
              <w:rPr>
                <w:rFonts w:ascii="Calibri" w:hAnsi="Calibri" w:eastAsia="Calibri" w:cs="" w:asciiTheme="minorHAnsi" w:cstheme="minorBidi" w:eastAsiaTheme="minorHAnsi" w:hAnsiTheme="minorHAnsi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shd w:fill="auto" w:val="clear"/>
                <w:lang w:eastAsia="ru-RU"/>
              </w:rPr>
              <w:t>Министерство культуры Республики Татарстан</w:t>
            </w:r>
          </w:p>
        </w:tc>
      </w:tr>
    </w:tbl>
    <w:p>
      <w:pPr>
        <w:pStyle w:val="Normal"/>
        <w:spacing w:lineRule="auto" w:line="240" w:before="0" w:after="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Обоснование необходимости подготовки проекта нормативного правового акта:</w:t>
      </w:r>
    </w:p>
    <w:p>
      <w:pPr>
        <w:pStyle w:val="Normal"/>
        <w:spacing w:lineRule="auto" w:line="240" w:before="0" w:after="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66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9668"/>
      </w:tblGrid>
      <w:tr>
        <w:trPr>
          <w:trHeight w:val="675" w:hRule="atLeast"/>
        </w:trPr>
        <w:tc>
          <w:tcPr>
            <w:tcW w:w="9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firstLine="709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ru-RU"/>
              </w:rPr>
              <w:t xml:space="preserve">Федеральный закон от 8 августа 2024 года № 330 - ФЗ «О развитии креативных (творческих) индустрий в Российской Федерации» </w:t>
            </w:r>
          </w:p>
        </w:tc>
      </w:tr>
    </w:tbl>
    <w:p>
      <w:pPr>
        <w:pStyle w:val="Normal"/>
        <w:spacing w:lineRule="auto" w:line="240" w:before="0"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Описание проблемы, на решение которой направлен предлагаемый способ регулирования:  </w:t>
      </w:r>
    </w:p>
    <w:p>
      <w:pPr>
        <w:pStyle w:val="Normal"/>
        <w:spacing w:lineRule="auto" w:line="240" w:before="0" w:after="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543" w:type="dxa"/>
        <w:jc w:val="left"/>
        <w:tblInd w:w="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9543"/>
      </w:tblGrid>
      <w:tr>
        <w:trPr>
          <w:trHeight w:val="274" w:hRule="atLeast"/>
        </w:trPr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firstLine="746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ru-RU"/>
              </w:rPr>
              <w:t xml:space="preserve">Отсутствие нормативно-правовой базы в связи с принятием от 8 августа 2024 года № 330 - ФЗ «О развитии креативных (творческих) индустрий в Российской Федерации» </w:t>
            </w:r>
          </w:p>
        </w:tc>
      </w:tr>
    </w:tbl>
    <w:p>
      <w:pPr>
        <w:pStyle w:val="Normal"/>
        <w:spacing w:lineRule="auto" w:line="240" w:before="0" w:after="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Круг лиц, на которых будет распространено действие проекта нормативного правового акта:</w:t>
      </w:r>
    </w:p>
    <w:p>
      <w:pPr>
        <w:pStyle w:val="Normal"/>
        <w:spacing w:lineRule="auto" w:line="240" w:before="0" w:after="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513" w:type="dxa"/>
        <w:jc w:val="left"/>
        <w:tblInd w:w="1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9513"/>
      </w:tblGrid>
      <w:tr>
        <w:trPr>
          <w:trHeight w:val="310" w:hRule="atLeast"/>
        </w:trPr>
        <w:tc>
          <w:tcPr>
            <w:tcW w:w="9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firstLine="602"/>
              <w:jc w:val="both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ru-RU"/>
              </w:rPr>
              <w:t>Юридические лица, индивидуальные предприниматели, физические лица - применяющие специальный налоговый режим «Налог на профессиональный доход» в порядке, установленном законодательством Российской Федерации</w:t>
            </w:r>
          </w:p>
        </w:tc>
      </w:tr>
    </w:tbl>
    <w:p>
      <w:pPr>
        <w:pStyle w:val="Normal"/>
        <w:spacing w:lineRule="auto" w:line="240" w:before="0" w:after="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 Необходимость установления переходного периода:</w:t>
      </w:r>
    </w:p>
    <w:p>
      <w:pPr>
        <w:pStyle w:val="Normal"/>
        <w:spacing w:lineRule="auto" w:line="240" w:before="0" w:after="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51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9514"/>
      </w:tblGrid>
      <w:tr>
        <w:trPr>
          <w:trHeight w:val="338" w:hRule="atLeast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firstLine="601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ru-RU"/>
              </w:rPr>
              <w:t xml:space="preserve">Необходимость установления переходного периода отсутствует </w:t>
            </w:r>
          </w:p>
        </w:tc>
      </w:tr>
    </w:tbl>
    <w:p>
      <w:pPr>
        <w:pStyle w:val="Normal"/>
        <w:spacing w:lineRule="auto" w:line="240" w:before="0" w:after="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 Краткое изложение цели регулирования:</w:t>
      </w:r>
    </w:p>
    <w:p>
      <w:pPr>
        <w:pStyle w:val="Normal"/>
        <w:spacing w:lineRule="auto" w:line="240" w:before="0" w:after="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51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9514"/>
      </w:tblGrid>
      <w:tr>
        <w:trPr>
          <w:trHeight w:val="578" w:hRule="atLeast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firstLine="601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ru-RU"/>
              </w:rPr>
              <w:t>1) создание условий для самореализации граждан на основе использования творческого и интеллектуального потенциала, повышение уровня занятости граждан в сфере креативных (творческих) индустрий;</w:t>
            </w:r>
          </w:p>
          <w:p>
            <w:pPr>
              <w:pStyle w:val="Normal"/>
              <w:widowControl w:val="false"/>
              <w:spacing w:before="0" w:after="0"/>
              <w:ind w:firstLine="601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ru-RU"/>
              </w:rPr>
              <w:t>2) развитие в Республике Татарстан креативной экономики как разновидности организации хозяйственных отношений между субъектами гражданского оборота, основанной на широком использовании результатов интеллектуальной деятельности при создании, использовании, продвижении на внутреннем и внешнем рынках, распространении и (или) реализации продукции (выполнении работ, оказании услуг), а также ускоренное внедрение инноваций во всех областях деятельности;</w:t>
            </w:r>
          </w:p>
          <w:p>
            <w:pPr>
              <w:pStyle w:val="Normal"/>
              <w:widowControl w:val="false"/>
              <w:spacing w:before="0" w:after="0"/>
              <w:ind w:firstLine="601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ru-RU"/>
              </w:rPr>
              <w:t>3) стимулирование развития креативных (творческих) индустрий и предпринимательской деятельности в сфере креативных (творческих) индустрий;</w:t>
            </w:r>
          </w:p>
          <w:p>
            <w:pPr>
              <w:pStyle w:val="Normal"/>
              <w:widowControl w:val="false"/>
              <w:spacing w:before="0" w:after="0"/>
              <w:ind w:firstLine="601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ru-RU"/>
              </w:rPr>
              <w:t>4) обеспечение равных возможностей доступа субъектов креативных (творческих) индустрий к мерам государственной поддержки в сфере креативных (творческих) индустрий;</w:t>
            </w:r>
          </w:p>
          <w:p>
            <w:pPr>
              <w:pStyle w:val="Normal"/>
              <w:widowControl w:val="false"/>
              <w:spacing w:before="0" w:after="0"/>
              <w:ind w:firstLine="601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ru-RU"/>
              </w:rPr>
              <w:t>5) стимулирование создания креативных продуктов, увеличения объема нематериальных активов и обеспечение охраны и защиты прав на креативные продукты;</w:t>
            </w:r>
          </w:p>
          <w:p>
            <w:pPr>
              <w:pStyle w:val="Normal"/>
              <w:widowControl w:val="false"/>
              <w:spacing w:before="0" w:after="0"/>
              <w:ind w:firstLine="601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ru-RU"/>
              </w:rPr>
              <w:t>6) поддержка образовательной деятельности и развития компетенций в сфере креативных (творческих) индустрий.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10. Общая характеристика соответствующих общественных отношений:</w:t>
      </w:r>
    </w:p>
    <w:p>
      <w:pPr>
        <w:pStyle w:val="Normal"/>
        <w:spacing w:lineRule="auto" w:line="240" w:before="0" w:after="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543" w:type="dxa"/>
        <w:jc w:val="left"/>
        <w:tblInd w:w="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9543"/>
      </w:tblGrid>
      <w:tr>
        <w:trPr>
          <w:trHeight w:val="587" w:hRule="atLeast"/>
        </w:trPr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firstLine="601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ru-RU"/>
              </w:rPr>
              <w:t>Осуществление деятельности в сфере креативных (творческих) индустрий в  Республики Татарстан</w:t>
            </w:r>
          </w:p>
        </w:tc>
      </w:tr>
    </w:tbl>
    <w:p>
      <w:pPr>
        <w:pStyle w:val="Normal"/>
        <w:spacing w:lineRule="auto" w:line="240" w:before="0" w:after="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11. Срок, в течение которого разработчиком принимаются предложения:</w:t>
      </w:r>
    </w:p>
    <w:p>
      <w:pPr>
        <w:pStyle w:val="Normal"/>
        <w:spacing w:lineRule="auto" w:line="240" w:before="0" w:after="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51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9514"/>
      </w:tblGrid>
      <w:tr>
        <w:trPr>
          <w:trHeight w:val="292" w:hRule="atLeast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firstLine="601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ru-RU"/>
              </w:rPr>
              <w:t>С 15.11.2024 по 29.11.2</w:t>
            </w: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ru-RU"/>
              </w:rPr>
              <w:t>024</w:t>
            </w:r>
          </w:p>
        </w:tc>
      </w:tr>
    </w:tbl>
    <w:p>
      <w:pPr>
        <w:pStyle w:val="Normal"/>
        <w:spacing w:lineRule="auto" w:line="240" w:before="0"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12. Контактные данные для направления предложений:</w:t>
      </w:r>
    </w:p>
    <w:p>
      <w:pPr>
        <w:pStyle w:val="Normal"/>
        <w:spacing w:lineRule="auto" w:line="240" w:before="0" w:after="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543" w:type="dxa"/>
        <w:jc w:val="left"/>
        <w:tblInd w:w="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9543"/>
      </w:tblGrid>
      <w:tr>
        <w:trPr>
          <w:trHeight w:val="602" w:hRule="atLeast"/>
        </w:trPr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656"/>
              <w:rPr>
                <w:rFonts w:ascii="Calibri" w:hAnsi="Calibri" w:eastAsia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val="en-US" w:eastAsia="ru-RU"/>
              </w:rPr>
              <w:t xml:space="preserve">E-mail: Anastasiya.Trifonova@tatar.ru </w:t>
            </w:r>
          </w:p>
          <w:p>
            <w:pPr>
              <w:pStyle w:val="Normal"/>
              <w:widowControl w:val="false"/>
              <w:spacing w:before="0" w:after="0"/>
              <w:ind w:firstLine="634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ru-RU"/>
              </w:rPr>
              <w:t>Телефон: (843) 264-74-57</w:t>
            </w:r>
          </w:p>
        </w:tc>
      </w:tr>
    </w:tbl>
    <w:p>
      <w:pPr>
        <w:pStyle w:val="Normal"/>
        <w:spacing w:lineRule="auto" w:line="240" w:before="0" w:after="0"/>
        <w:ind w:left="567" w:hanging="567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13. Иная информация по решению разработчика, относящаяся к сведениям о</w:t>
      </w:r>
    </w:p>
    <w:p>
      <w:pPr>
        <w:pStyle w:val="Normal"/>
        <w:spacing w:lineRule="auto" w:line="240" w:before="0" w:after="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подготовке проекта нормативного правового акта:</w:t>
      </w:r>
    </w:p>
    <w:p>
      <w:pPr>
        <w:pStyle w:val="Normal"/>
        <w:spacing w:lineRule="auto" w:line="240" w:before="0" w:after="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51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9514"/>
      </w:tblGrid>
      <w:tr>
        <w:trPr>
          <w:trHeight w:val="355" w:hRule="atLeast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firstLine="601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ru-RU"/>
              </w:rPr>
              <w:t>Отсутствует</w:t>
            </w:r>
          </w:p>
        </w:tc>
      </w:tr>
    </w:tbl>
    <w:p>
      <w:pPr>
        <w:pStyle w:val="Normal"/>
        <w:spacing w:before="0" w:after="160"/>
        <w:ind w:left="567" w:hanging="567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sectPr>
      <w:type w:val="nextPage"/>
      <w:pgSz w:w="11906" w:h="16800"/>
      <w:pgMar w:left="1134" w:right="1134" w:gutter="0" w:header="0" w:top="1134" w:footer="0" w:bottom="1134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2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0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4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d938d6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154dbd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bb2414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154db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rmal" w:customStyle="1">
    <w:name w:val="ConsPlusNormal"/>
    <w:basedOn w:val="Normal"/>
    <w:qFormat/>
    <w:rsid w:val="00416097"/>
    <w:pPr>
      <w:spacing w:lineRule="auto" w:line="240" w:before="0" w:after="0"/>
    </w:pPr>
    <w:rPr>
      <w:rFonts w:ascii="Times New Roman" w:hAnsi="Times New Roman" w:eastAsia="Calibri" w:cs="Times New Roman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F385B-0121-4452-9AE2-2020BCB58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Application>LibreOffice/7.5.6.2$Linux_X86_64 LibreOffice_project/50$Build-2</Application>
  <AppVersion>15.0000</AppVersion>
  <Pages>2</Pages>
  <Words>356</Words>
  <Characters>2704</Characters>
  <CharactersWithSpaces>3029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2023-07-18T11:29:00Z</dcterms:created>
  <dc:creator>Лилия Булатова</dc:creator>
  <dc:description/>
  <dc:language>ru-RU</dc:language>
  <cp:lastModifiedBy/>
  <cp:lastPrinted>2023-07-18T11:30:00Z</cp:lastPrinted>
  <dcterms:modified xsi:type="dcterms:W3CDTF">2024-11-05T16:56:03Z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