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auto" w:val="clear"/>
        </w:rPr>
        <w:t xml:space="preserve">, в части организации и проведения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auto" w:val="clear"/>
        </w:rPr>
        <w:t xml:space="preserve">проекта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auto" w:val="clear"/>
        </w:rPr>
        <w:t>«Творчество: уникальность и оригинальность», проведение юбилейных вечеров писателей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09.09.2024 по 13.09.2024.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2 часа 00 минут; (6 мероприятие х 2,00 =12 часов)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ГБУ ТГАТ им. Г.Камала, ГБУ «ТГТДИК им. К. Тинчурина»; ГБУК РТ «ГБКЗ им С.Сайдашева», ГАУК РТ «НГТДТ им Аяза Гилязова»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да;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150          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содержание проектов: юбилейные вечера писателей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 широкая аудитория любителей произведений литературы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технологии, экраны, проекторы: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описание конечного результата реализации проекта: ознакомление с творчеством писателей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–6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2000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150 человек.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- 6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фактически привлеченная целевая аудитория – не менее 2000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LibreOffice/7.5.6.2$Linux_X86_64 LibreOffice_project/50$Build-2</Application>
  <AppVersion>15.0000</AppVersion>
  <Pages>9</Pages>
  <Words>1908</Words>
  <Characters>15343</Characters>
  <CharactersWithSpaces>17381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2024-09-06T11:47:24Z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