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части реализации проекта в сфере кинематографии и популяризации культурного наследия «Производство русскоязычной версии полнометражного анимационного фильма «</w:t>
      </w:r>
      <w:proofErr w:type="spellStart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Әлдермештән</w:t>
      </w:r>
      <w:proofErr w:type="spellEnd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Әлмәндәр</w:t>
      </w:r>
      <w:proofErr w:type="spellEnd"/>
      <w:r w:rsid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- </w:t>
      </w:r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Альмандар</w:t>
      </w:r>
      <w:proofErr w:type="spellEnd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деревни </w:t>
      </w:r>
      <w:proofErr w:type="spellStart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Альдермеш</w:t>
      </w:r>
      <w:proofErr w:type="spellEnd"/>
      <w:r w:rsidR="00CB38FF" w:rsidRPr="00CB3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15E76" w:rsidRPr="00915E76">
        <w:rPr>
          <w:rFonts w:ascii="Times New Roman" w:hAnsi="Times New Roman" w:cs="Times New Roman"/>
          <w:color w:val="000000" w:themeColor="text1"/>
          <w:sz w:val="28"/>
          <w:szCs w:val="28"/>
        </w:rPr>
        <w:t>с 27.08.2023 по 31.08.2023</w:t>
      </w:r>
      <w:r w:rsidR="00915E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CB38FF" w:rsidRPr="00CB38FF">
        <w:rPr>
          <w:rFonts w:ascii="Times New Roman" w:hAnsi="Times New Roman" w:cs="Times New Roman"/>
          <w:sz w:val="28"/>
        </w:rPr>
        <w:t>68</w:t>
      </w:r>
      <w:r w:rsidR="00195614" w:rsidRPr="00CB38FF">
        <w:rPr>
          <w:rFonts w:ascii="Times New Roman" w:hAnsi="Times New Roman" w:cs="Times New Roman"/>
          <w:sz w:val="28"/>
        </w:rPr>
        <w:t xml:space="preserve"> минут;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место проведения мероприятий:</w:t>
      </w:r>
      <w:r w:rsidR="00CB38FF">
        <w:rPr>
          <w:rFonts w:ascii="Times New Roman" w:hAnsi="Times New Roman" w:cs="Times New Roman"/>
          <w:sz w:val="28"/>
          <w:szCs w:val="28"/>
        </w:rPr>
        <w:t xml:space="preserve"> кинотеатры</w:t>
      </w:r>
      <w:r w:rsidR="00195614" w:rsidRPr="00CB38FF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CB38FF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CB38FF">
        <w:rPr>
          <w:rFonts w:ascii="Times New Roman" w:hAnsi="Times New Roman" w:cs="Times New Roman"/>
          <w:sz w:val="28"/>
        </w:rPr>
        <w:t>да</w:t>
      </w:r>
      <w:r w:rsidR="00195614" w:rsidRPr="00CB38FF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CB38FF">
        <w:rPr>
          <w:rFonts w:ascii="Times New Roman" w:hAnsi="Times New Roman" w:cs="Times New Roman"/>
          <w:sz w:val="28"/>
        </w:rPr>
        <w:t>33</w:t>
      </w:r>
      <w:r w:rsidR="00195614" w:rsidRPr="00CB38FF">
        <w:rPr>
          <w:rFonts w:ascii="Times New Roman" w:hAnsi="Times New Roman" w:cs="Times New Roman"/>
          <w:sz w:val="28"/>
        </w:rPr>
        <w:t xml:space="preserve">           человек;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CB38FF">
        <w:rPr>
          <w:rFonts w:ascii="Times New Roman" w:hAnsi="Times New Roman" w:cs="Times New Roman"/>
          <w:sz w:val="28"/>
        </w:rPr>
        <w:t>: 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915E76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915E76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915E76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915E76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B3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8FF">
        <w:rPr>
          <w:rFonts w:ascii="Times New Roman" w:hAnsi="Times New Roman" w:cs="Times New Roman"/>
          <w:sz w:val="28"/>
        </w:rPr>
        <w:t>содержание проектов:</w:t>
      </w:r>
      <w:r w:rsidR="00CB38FF">
        <w:rPr>
          <w:rFonts w:ascii="Times New Roman" w:hAnsi="Times New Roman" w:cs="Times New Roman"/>
          <w:sz w:val="28"/>
        </w:rPr>
        <w:t xml:space="preserve"> </w:t>
      </w:r>
      <w:r w:rsidR="00CB38FF" w:rsidRPr="00CB38FF">
        <w:rPr>
          <w:rFonts w:ascii="Times New Roman" w:hAnsi="Times New Roman" w:cs="Times New Roman"/>
          <w:sz w:val="28"/>
        </w:rPr>
        <w:t>Производство русскоязычной версии полнометражного анимационного фильма «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Әлдермештән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Әлмәндәр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>» - «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Альмандар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 xml:space="preserve"> из деревни 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Альдермеш</w:t>
      </w:r>
      <w:proofErr w:type="spellEnd"/>
      <w:r w:rsidR="00CB38FF">
        <w:rPr>
          <w:rFonts w:ascii="Times New Roman" w:hAnsi="Times New Roman" w:cs="Times New Roman"/>
          <w:sz w:val="28"/>
        </w:rPr>
        <w:t>»</w:t>
      </w:r>
      <w:r w:rsidR="00915E76" w:rsidRPr="00915E76">
        <w:rPr>
          <w:rFonts w:ascii="Times New Roman" w:hAnsi="Times New Roman" w:cs="Times New Roman"/>
          <w:sz w:val="28"/>
        </w:rPr>
        <w:t>;</w:t>
      </w:r>
    </w:p>
    <w:p w:rsidR="00D669FC" w:rsidRPr="00CB3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8FF">
        <w:rPr>
          <w:rFonts w:ascii="Times New Roman" w:hAnsi="Times New Roman" w:cs="Times New Roman"/>
          <w:sz w:val="28"/>
        </w:rPr>
        <w:t>целевая аудитория проектов:</w:t>
      </w:r>
      <w:r w:rsidR="00CB38FF">
        <w:rPr>
          <w:rFonts w:ascii="Times New Roman" w:hAnsi="Times New Roman" w:cs="Times New Roman"/>
          <w:sz w:val="28"/>
        </w:rPr>
        <w:t xml:space="preserve"> 6+</w:t>
      </w:r>
      <w:r w:rsidR="00915E76" w:rsidRPr="00915E76">
        <w:rPr>
          <w:rFonts w:ascii="Times New Roman" w:hAnsi="Times New Roman" w:cs="Times New Roman"/>
          <w:sz w:val="28"/>
        </w:rPr>
        <w:t>;</w:t>
      </w:r>
    </w:p>
    <w:p w:rsidR="00D669FC" w:rsidRPr="00CB38F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8FF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CB38FF">
        <w:rPr>
          <w:rFonts w:ascii="Times New Roman" w:hAnsi="Times New Roman" w:cs="Times New Roman"/>
          <w:sz w:val="28"/>
        </w:rPr>
        <w:t xml:space="preserve"> сценарий, пьеса, </w:t>
      </w:r>
      <w:r w:rsidR="00915E76">
        <w:rPr>
          <w:rFonts w:ascii="Times New Roman" w:hAnsi="Times New Roman" w:cs="Times New Roman"/>
          <w:sz w:val="28"/>
        </w:rPr>
        <w:t xml:space="preserve">литературный </w:t>
      </w:r>
      <w:r w:rsidR="00CB38FF">
        <w:rPr>
          <w:rFonts w:ascii="Times New Roman" w:hAnsi="Times New Roman" w:cs="Times New Roman"/>
          <w:sz w:val="28"/>
        </w:rPr>
        <w:t>перевод текст</w:t>
      </w:r>
      <w:r w:rsidR="00915E76">
        <w:rPr>
          <w:rFonts w:ascii="Times New Roman" w:hAnsi="Times New Roman" w:cs="Times New Roman"/>
          <w:sz w:val="28"/>
        </w:rPr>
        <w:t>ов на русский язык</w:t>
      </w:r>
      <w:r w:rsidR="00CB38F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B38FF">
        <w:rPr>
          <w:rFonts w:ascii="Times New Roman" w:hAnsi="Times New Roman" w:cs="Times New Roman"/>
          <w:sz w:val="28"/>
        </w:rPr>
        <w:t>раскадровка</w:t>
      </w:r>
      <w:proofErr w:type="spellEnd"/>
      <w:r w:rsidR="00CB38FF">
        <w:rPr>
          <w:rFonts w:ascii="Times New Roman" w:hAnsi="Times New Roman" w:cs="Times New Roman"/>
          <w:sz w:val="28"/>
        </w:rPr>
        <w:t>, анимация, комплекты фоновых изображений</w:t>
      </w:r>
      <w:r w:rsidR="00915E7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15E76">
        <w:rPr>
          <w:rFonts w:ascii="Times New Roman" w:hAnsi="Times New Roman" w:cs="Times New Roman"/>
          <w:sz w:val="28"/>
        </w:rPr>
        <w:t>аудиокомпозинг</w:t>
      </w:r>
      <w:proofErr w:type="spellEnd"/>
      <w:r w:rsidR="00915E76">
        <w:rPr>
          <w:rFonts w:ascii="Times New Roman" w:hAnsi="Times New Roman" w:cs="Times New Roman"/>
          <w:sz w:val="28"/>
        </w:rPr>
        <w:t xml:space="preserve">, обработка аудиодорожек, титры, написание песен на русском языке, художественная редакция тексов песен, доработка анимации под обработанный сценарий на русском языке, доработка </w:t>
      </w:r>
      <w:proofErr w:type="spellStart"/>
      <w:r w:rsidR="00915E76">
        <w:rPr>
          <w:rFonts w:ascii="Times New Roman" w:hAnsi="Times New Roman" w:cs="Times New Roman"/>
          <w:sz w:val="28"/>
        </w:rPr>
        <w:t>липсинга</w:t>
      </w:r>
      <w:proofErr w:type="spellEnd"/>
      <w:r w:rsidR="00915E76">
        <w:rPr>
          <w:rFonts w:ascii="Times New Roman" w:hAnsi="Times New Roman" w:cs="Times New Roman"/>
          <w:sz w:val="28"/>
        </w:rPr>
        <w:t xml:space="preserve">, видеомонтаж, создание анимации графики титров, сведение, создание оригинальных </w:t>
      </w:r>
      <w:r w:rsidR="00915E76">
        <w:rPr>
          <w:rFonts w:ascii="Times New Roman" w:hAnsi="Times New Roman" w:cs="Times New Roman"/>
          <w:sz w:val="28"/>
        </w:rPr>
        <w:lastRenderedPageBreak/>
        <w:t xml:space="preserve">версий музыкальных форм, звукорежиссура, озвучивание, обработка голосов, </w:t>
      </w:r>
      <w:proofErr w:type="spellStart"/>
      <w:r w:rsidR="00915E76">
        <w:rPr>
          <w:rFonts w:ascii="Times New Roman" w:hAnsi="Times New Roman" w:cs="Times New Roman"/>
          <w:sz w:val="28"/>
        </w:rPr>
        <w:t>саунддизайн</w:t>
      </w:r>
      <w:proofErr w:type="spellEnd"/>
      <w:r w:rsidR="00915E76">
        <w:rPr>
          <w:rFonts w:ascii="Times New Roman" w:hAnsi="Times New Roman" w:cs="Times New Roman"/>
          <w:sz w:val="28"/>
        </w:rPr>
        <w:t>, звуковая подложка, аудиальные спецэффекты, атмосферные шумы, написание монтажных шум</w:t>
      </w:r>
      <w:r w:rsidR="00915E76" w:rsidRPr="00915E76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38FF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CB38FF">
        <w:rPr>
          <w:rFonts w:ascii="Times New Roman" w:hAnsi="Times New Roman" w:cs="Times New Roman"/>
          <w:sz w:val="28"/>
        </w:rPr>
        <w:t xml:space="preserve"> </w:t>
      </w:r>
      <w:r w:rsidR="00CB38FF" w:rsidRPr="00CB38FF">
        <w:rPr>
          <w:rFonts w:ascii="Times New Roman" w:hAnsi="Times New Roman" w:cs="Times New Roman"/>
          <w:sz w:val="28"/>
        </w:rPr>
        <w:t>Производство русскоязычной версии полнометражного анимационного фильма «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Әлдермештән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Әлмәндәр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>» - «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Альмандар</w:t>
      </w:r>
      <w:proofErr w:type="spellEnd"/>
      <w:r w:rsidR="00CB38FF" w:rsidRPr="00CB38FF">
        <w:rPr>
          <w:rFonts w:ascii="Times New Roman" w:hAnsi="Times New Roman" w:cs="Times New Roman"/>
          <w:sz w:val="28"/>
        </w:rPr>
        <w:t xml:space="preserve"> из деревни </w:t>
      </w:r>
      <w:proofErr w:type="spellStart"/>
      <w:r w:rsidR="00CB38FF" w:rsidRPr="00CB38FF">
        <w:rPr>
          <w:rFonts w:ascii="Times New Roman" w:hAnsi="Times New Roman" w:cs="Times New Roman"/>
          <w:sz w:val="28"/>
        </w:rPr>
        <w:t>Альдермеш</w:t>
      </w:r>
      <w:proofErr w:type="spellEnd"/>
      <w:r w:rsidR="00CB38FF">
        <w:rPr>
          <w:rFonts w:ascii="Times New Roman" w:hAnsi="Times New Roman" w:cs="Times New Roman"/>
          <w:sz w:val="28"/>
        </w:rPr>
        <w:t>».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CB38F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CB38F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CB38FF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CB38FF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B38F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B38FF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B38FF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15E76"/>
    <w:rsid w:val="00950567"/>
    <w:rsid w:val="00966697"/>
    <w:rsid w:val="00994247"/>
    <w:rsid w:val="00A90AB4"/>
    <w:rsid w:val="00B3155C"/>
    <w:rsid w:val="00B67A32"/>
    <w:rsid w:val="00CB38FF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1929</Words>
  <Characters>16899</Characters>
  <Application>Microsoft Office Word</Application>
  <DocSecurity>0</DocSecurity>
  <Lines>889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2023-08-24T14:11:00Z</dcterms:modified>
</cp:coreProperties>
</file>