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19561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F910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в части организации и проведени</w:t>
      </w:r>
      <w:r w:rsidR="006271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 мероприятий, приуроченных ко Дню России</w:t>
      </w: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27113">
        <w:rPr>
          <w:rFonts w:ascii="Times New Roman" w:hAnsi="Times New Roman" w:cs="Times New Roman"/>
          <w:color w:val="000000" w:themeColor="text1"/>
          <w:sz w:val="28"/>
          <w:szCs w:val="28"/>
        </w:rPr>
        <w:t>с 05.06.2023 по 09.06</w:t>
      </w:r>
      <w:r w:rsidR="00F9100C" w:rsidRPr="00F9100C">
        <w:rPr>
          <w:rFonts w:ascii="Times New Roman" w:hAnsi="Times New Roman" w:cs="Times New Roman"/>
          <w:color w:val="000000" w:themeColor="text1"/>
          <w:sz w:val="28"/>
          <w:szCs w:val="28"/>
        </w:rPr>
        <w:t>.2023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9100C" w:rsidRDefault="00F9100C" w:rsidP="00F9100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 организации и проведении мероприятий:</w:t>
      </w:r>
    </w:p>
    <w:p w:rsidR="00F9100C" w:rsidRDefault="00627113" w:rsidP="00F9100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Художественно</w:t>
      </w:r>
      <w:r w:rsidR="00F9100C">
        <w:rPr>
          <w:rFonts w:ascii="Times New Roman" w:hAnsi="Times New Roman"/>
          <w:b/>
          <w:sz w:val="28"/>
        </w:rPr>
        <w:t>-технические параметры мероприятий:</w:t>
      </w:r>
    </w:p>
    <w:p w:rsidR="00F9100C" w:rsidRDefault="00F9100C" w:rsidP="00F9100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длительность мероприятий: </w:t>
      </w:r>
      <w:r w:rsidR="00627113">
        <w:rPr>
          <w:rFonts w:ascii="Times New Roman" w:hAnsi="Times New Roman"/>
          <w:sz w:val="28"/>
        </w:rPr>
        <w:t>2023 год</w:t>
      </w:r>
      <w:r>
        <w:rPr>
          <w:rFonts w:ascii="Times New Roman" w:hAnsi="Times New Roman"/>
          <w:sz w:val="28"/>
        </w:rPr>
        <w:t xml:space="preserve">; </w:t>
      </w:r>
    </w:p>
    <w:p w:rsidR="00F9100C" w:rsidRDefault="00F9100C" w:rsidP="00F9100C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пр</w:t>
      </w:r>
      <w:r w:rsidR="00627113">
        <w:rPr>
          <w:rFonts w:ascii="Times New Roman" w:hAnsi="Times New Roman"/>
          <w:sz w:val="28"/>
        </w:rPr>
        <w:t>оведения мероприятий: г. Казань</w:t>
      </w:r>
      <w:r>
        <w:rPr>
          <w:rFonts w:ascii="Times New Roman" w:hAnsi="Times New Roman"/>
          <w:sz w:val="28"/>
        </w:rPr>
        <w:t>;</w:t>
      </w:r>
    </w:p>
    <w:p w:rsidR="00F9100C" w:rsidRDefault="00F9100C" w:rsidP="00F9100C">
      <w:pPr>
        <w:spacing w:after="0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технические характеристики места проведения мероприятий:</w:t>
      </w:r>
    </w:p>
    <w:p w:rsidR="00F9100C" w:rsidRDefault="00F9100C" w:rsidP="00F9100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оформление места проведения мероприятий: да;</w:t>
      </w:r>
    </w:p>
    <w:p w:rsidR="00F9100C" w:rsidRDefault="00F9100C" w:rsidP="00F9100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звуковое обеспечение: да;</w:t>
      </w:r>
    </w:p>
    <w:p w:rsidR="00F9100C" w:rsidRDefault="00F9100C" w:rsidP="00F9100C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профессиональные требования к исполнителям, количество исполнителей: 30           человек;</w:t>
      </w:r>
    </w:p>
    <w:p w:rsidR="00F9100C" w:rsidRDefault="00F9100C" w:rsidP="00F9100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сценарий проведения мероприятий: да;</w:t>
      </w:r>
    </w:p>
    <w:p w:rsidR="00F9100C" w:rsidRDefault="00F9100C" w:rsidP="00F9100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 рекламной кампании: да;</w:t>
      </w:r>
    </w:p>
    <w:p w:rsidR="00F9100C" w:rsidRDefault="00F9100C" w:rsidP="00F9100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транспортное обеспечение: да;</w:t>
      </w:r>
    </w:p>
    <w:p w:rsidR="00F9100C" w:rsidRDefault="00F9100C" w:rsidP="00F9100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питания: нет;</w:t>
      </w:r>
    </w:p>
    <w:p w:rsidR="00F9100C" w:rsidRDefault="00F9100C" w:rsidP="00F9100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другие параметры относящиеся к проведению мероприятия: нет.</w:t>
      </w:r>
    </w:p>
    <w:p w:rsidR="00F9100C" w:rsidRDefault="00F9100C" w:rsidP="00F9100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F9100C" w:rsidRDefault="00F9100C" w:rsidP="00F9100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 реализации проектов:</w:t>
      </w:r>
    </w:p>
    <w:p w:rsidR="00F9100C" w:rsidRDefault="00F9100C" w:rsidP="00F9100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Параметры проектов:</w:t>
      </w:r>
    </w:p>
    <w:p w:rsidR="00F9100C" w:rsidRDefault="00F9100C" w:rsidP="00F9100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содержание проектов: </w:t>
      </w:r>
      <w:r w:rsidR="00627113">
        <w:rPr>
          <w:rFonts w:ascii="Times New Roman" w:hAnsi="Times New Roman"/>
          <w:sz w:val="28"/>
        </w:rPr>
        <w:t>организация и проведение</w:t>
      </w:r>
      <w:r w:rsidR="00627113" w:rsidRPr="00627113">
        <w:rPr>
          <w:rFonts w:ascii="Times New Roman" w:hAnsi="Times New Roman"/>
          <w:sz w:val="28"/>
        </w:rPr>
        <w:t xml:space="preserve"> мероприятий, приуроченных ко Дню России</w:t>
      </w:r>
    </w:p>
    <w:p w:rsidR="00F9100C" w:rsidRDefault="00F9100C" w:rsidP="00F9100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целевая аудитория проектов: </w:t>
      </w:r>
      <w:r w:rsidR="00627113">
        <w:rPr>
          <w:rFonts w:ascii="Times New Roman" w:hAnsi="Times New Roman"/>
          <w:sz w:val="28"/>
        </w:rPr>
        <w:t>население города</w:t>
      </w:r>
    </w:p>
    <w:p w:rsidR="00F9100C" w:rsidRDefault="00F9100C" w:rsidP="00F9100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используемые в ходе реализации проектов материалы, технологии:</w:t>
      </w:r>
    </w:p>
    <w:p w:rsidR="00F9100C" w:rsidRDefault="00F9100C" w:rsidP="00F9100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конечного</w:t>
      </w:r>
      <w:r w:rsidR="00627113">
        <w:rPr>
          <w:rFonts w:ascii="Times New Roman" w:hAnsi="Times New Roman"/>
          <w:sz w:val="28"/>
        </w:rPr>
        <w:t xml:space="preserve"> результата реализации проекта: мероприятия, приуроченные</w:t>
      </w:r>
      <w:r w:rsidR="00627113" w:rsidRPr="00627113">
        <w:rPr>
          <w:rFonts w:ascii="Times New Roman" w:hAnsi="Times New Roman"/>
          <w:sz w:val="28"/>
        </w:rPr>
        <w:t xml:space="preserve"> ко Дню России</w:t>
      </w:r>
    </w:p>
    <w:p w:rsidR="00F9100C" w:rsidRDefault="00F9100C" w:rsidP="00F9100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bookmarkStart w:id="0" w:name="_GoBack"/>
      <w:bookmarkEnd w:id="0"/>
    </w:p>
    <w:p w:rsidR="00627113" w:rsidRPr="00627113" w:rsidRDefault="00627113" w:rsidP="00627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1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627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27113" w:rsidRPr="00627113" w:rsidRDefault="00627113" w:rsidP="006271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627113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627113" w:rsidRPr="00627113" w:rsidRDefault="00627113" w:rsidP="00627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113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 1 мероприятия;</w:t>
      </w:r>
    </w:p>
    <w:p w:rsidR="00627113" w:rsidRPr="00627113" w:rsidRDefault="00627113" w:rsidP="00627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113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 не менее 100 человек;</w:t>
      </w:r>
    </w:p>
    <w:p w:rsidR="00627113" w:rsidRPr="00627113" w:rsidRDefault="00627113" w:rsidP="006271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1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количество исполнителей – не менее одного человека или одной организации.</w:t>
      </w:r>
    </w:p>
    <w:p w:rsidR="00627113" w:rsidRPr="00627113" w:rsidRDefault="00627113" w:rsidP="006271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627113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627113" w:rsidRPr="00627113" w:rsidRDefault="00627113" w:rsidP="00627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113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реализованных в соответствии с заявкой – не менее 1 единицы;</w:t>
      </w:r>
    </w:p>
    <w:p w:rsidR="00F9100C" w:rsidRDefault="00627113" w:rsidP="0062711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27113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целевая аудитория – не менее 100 человек.</w:t>
      </w:r>
    </w:p>
    <w:p w:rsidR="00FE6110" w:rsidRDefault="00FE6110" w:rsidP="00F91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3634C3"/>
    <w:rsid w:val="003A1C00"/>
    <w:rsid w:val="004D5806"/>
    <w:rsid w:val="00574283"/>
    <w:rsid w:val="0058173B"/>
    <w:rsid w:val="00627113"/>
    <w:rsid w:val="007C3268"/>
    <w:rsid w:val="008F7079"/>
    <w:rsid w:val="00950567"/>
    <w:rsid w:val="00966697"/>
    <w:rsid w:val="00994247"/>
    <w:rsid w:val="00A90AB4"/>
    <w:rsid w:val="00B3155C"/>
    <w:rsid w:val="00B67A32"/>
    <w:rsid w:val="00CE3E9F"/>
    <w:rsid w:val="00D669FC"/>
    <w:rsid w:val="00DA041F"/>
    <w:rsid w:val="00DD215A"/>
    <w:rsid w:val="00DF622D"/>
    <w:rsid w:val="00E57025"/>
    <w:rsid w:val="00EA204D"/>
    <w:rsid w:val="00EB2C16"/>
    <w:rsid w:val="00F049DC"/>
    <w:rsid w:val="00F9100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2681</Words>
  <Characters>15286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23</cp:revision>
  <dcterms:created xsi:type="dcterms:W3CDTF">2021-09-09T11:25:00Z</dcterms:created>
  <dcterms:modified xsi:type="dcterms:W3CDTF">2023-06-06T13:16:00Z</dcterms:modified>
</cp:coreProperties>
</file>