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5E" w:rsidRDefault="006D6C5E">
      <w:pPr>
        <w:outlineLvl w:val="0"/>
        <w:rPr>
          <w:sz w:val="28"/>
        </w:rPr>
      </w:pPr>
    </w:p>
    <w:p w:rsidR="001C78CB" w:rsidRPr="001C78CB" w:rsidRDefault="001C78CB" w:rsidP="001C78C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195614">
        <w:rPr>
          <w:rFonts w:ascii="Times New Roman" w:hAnsi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E01D79">
        <w:rPr>
          <w:rFonts w:ascii="Times New Roman" w:hAnsi="Times New Roman"/>
          <w:b/>
          <w:color w:val="000000" w:themeColor="text1"/>
          <w:sz w:val="28"/>
          <w:szCs w:val="28"/>
        </w:rPr>
        <w:t>, в части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организации и проведения</w:t>
      </w:r>
      <w:r w:rsidRPr="001C78CB">
        <w:rPr>
          <w:rFonts w:ascii="Times New Roman" w:hAnsi="Times New Roman"/>
          <w:b/>
          <w:color w:val="auto"/>
          <w:sz w:val="28"/>
          <w:szCs w:val="28"/>
        </w:rPr>
        <w:t xml:space="preserve"> мероприятий в сфере международного сотрудничества в части поездки в Республику Азербайджан для участия в мероприятии Дни культуры Республики Татарстан</w:t>
      </w:r>
      <w:proofErr w:type="gramEnd"/>
    </w:p>
    <w:p w:rsidR="006D6C5E" w:rsidRDefault="006D6C5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6D6C5E" w:rsidRDefault="006D6C5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 w:rsidR="00FA710D"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– с 13.12.2022 по 22.12.2022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г</w:t>
      </w:r>
      <w:proofErr w:type="gramStart"/>
      <w:r>
        <w:rPr>
          <w:rFonts w:ascii="Times New Roman" w:hAnsi="Times New Roman"/>
          <w:color w:val="000000" w:themeColor="text1"/>
          <w:sz w:val="28"/>
        </w:rPr>
        <w:t>.К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азань, ул.Пушкина 66/33, </w:t>
      </w: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15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Художественно-технические параметры мероприятий: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00час 00мин (5 дней)</w:t>
      </w:r>
    </w:p>
    <w:p w:rsidR="006D6C5E" w:rsidRDefault="001C78C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мероприятий: Республика Азербайджан</w:t>
      </w:r>
    </w:p>
    <w:p w:rsidR="006D6C5E" w:rsidRDefault="001C78CB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нет;</w:t>
      </w:r>
    </w:p>
    <w:p w:rsidR="006D6C5E" w:rsidRDefault="001C78CB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0           человек;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нет;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</w:t>
      </w:r>
      <w:proofErr w:type="gramStart"/>
      <w:r>
        <w:rPr>
          <w:rFonts w:ascii="Times New Roman" w:hAnsi="Times New Roman"/>
          <w:sz w:val="28"/>
        </w:rPr>
        <w:t>параметры</w:t>
      </w:r>
      <w:proofErr w:type="gramEnd"/>
      <w:r>
        <w:rPr>
          <w:rFonts w:ascii="Times New Roman" w:hAnsi="Times New Roman"/>
          <w:sz w:val="28"/>
        </w:rPr>
        <w:t xml:space="preserve"> относящиеся к проведению мероприятия: нет.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не менее одного человека или одной организации.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 реализации проектов: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не менее 1 единицы;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15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предоставленных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  <w:proofErr w:type="gramEnd"/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офшорные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зоны), в совокупности превышает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50 процентов;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а)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</w:t>
      </w:r>
      <w:proofErr w:type="gramStart"/>
      <w:r>
        <w:rPr>
          <w:rFonts w:ascii="Times New Roman" w:hAnsi="Times New Roman"/>
          <w:color w:val="000000" w:themeColor="text1"/>
          <w:sz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включает: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  <w:proofErr w:type="gramEnd"/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5"/>
      <w:bookmarkEnd w:id="0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предоставленных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информации при проведении финансовых операций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офшорные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параметры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относящиеся к проведению мероприятия);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D6C5E" w:rsidRDefault="006D6C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Основаниями для отклонения заявки на стадии рассмотрения заявок являются: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6D6C5E" w:rsidRDefault="006D6C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6D6C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срок, исчисляемый в рабочих днях, со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дня, следующего за днем истечения срока приема заявок рассматривает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Решения Комиссии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о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</w:t>
      </w:r>
      <w:proofErr w:type="gramStart"/>
      <w:r>
        <w:rPr>
          <w:rFonts w:ascii="Times New Roman" w:hAnsi="Times New Roman"/>
          <w:color w:val="000000" w:themeColor="text1"/>
          <w:sz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</w:t>
      </w:r>
      <w:proofErr w:type="gramStart"/>
      <w:r>
        <w:rPr>
          <w:rFonts w:ascii="Times New Roman" w:hAnsi="Times New Roman"/>
          <w:b/>
          <w:color w:val="000000" w:themeColor="text1"/>
          <w:sz w:val="28"/>
        </w:rPr>
        <w:t>определяющего</w:t>
      </w:r>
      <w:proofErr w:type="gramEnd"/>
      <w:r>
        <w:rPr>
          <w:rFonts w:ascii="Times New Roman" w:hAnsi="Times New Roman"/>
          <w:b/>
          <w:color w:val="000000" w:themeColor="text1"/>
          <w:sz w:val="28"/>
        </w:rPr>
        <w:t xml:space="preserve">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</w:t>
      </w:r>
      <w:proofErr w:type="gramStart"/>
      <w:r>
        <w:rPr>
          <w:rFonts w:ascii="Times New Roman" w:hAnsi="Times New Roman"/>
          <w:color w:val="000000" w:themeColor="text1"/>
          <w:sz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6D6C5E" w:rsidRDefault="006D6C5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D6C5E" w:rsidRDefault="001C78C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6D6C5E" w:rsidRDefault="001C78CB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1C78CB" w:rsidRPr="00ED1EB6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/>
          <w:sz w:val="28"/>
          <w:szCs w:val="28"/>
        </w:rPr>
        <w:t>тан некоммерческим организациям</w:t>
      </w:r>
    </w:p>
    <w:p w:rsidR="001C78CB" w:rsidRPr="008006E0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25210">
        <w:rPr>
          <w:rFonts w:ascii="Times New Roman" w:hAnsi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  <w:proofErr w:type="gramEnd"/>
    </w:p>
    <w:p w:rsidR="001C78CB" w:rsidRPr="00ED1EB6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Форма</w:t>
      </w: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Заявка</w:t>
      </w:r>
    </w:p>
    <w:p w:rsidR="001C78CB" w:rsidRPr="00ED1EB6" w:rsidRDefault="001C78CB" w:rsidP="001C78C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на предоставление субсидии из бюджета Республики Татарстан </w:t>
      </w:r>
      <w:proofErr w:type="gramStart"/>
      <w:r w:rsidRPr="00ED1EB6">
        <w:rPr>
          <w:rFonts w:ascii="Times New Roman" w:hAnsi="Times New Roman"/>
          <w:sz w:val="28"/>
          <w:szCs w:val="28"/>
        </w:rPr>
        <w:t>на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финансовое</w:t>
      </w:r>
    </w:p>
    <w:p w:rsidR="001C78CB" w:rsidRPr="00ED1EB6" w:rsidRDefault="001C78CB" w:rsidP="001C78C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обеспечение (возмещение) затрат, связанных </w:t>
      </w:r>
      <w:proofErr w:type="gramStart"/>
      <w:r w:rsidRPr="00ED1EB6">
        <w:rPr>
          <w:rFonts w:ascii="Times New Roman" w:hAnsi="Times New Roman"/>
          <w:sz w:val="28"/>
          <w:szCs w:val="28"/>
        </w:rPr>
        <w:t>с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________________________</w:t>
      </w:r>
    </w:p>
    <w:p w:rsidR="001C78CB" w:rsidRPr="00ED1EB6" w:rsidRDefault="001C78CB" w:rsidP="001C78C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1C78CB" w:rsidRPr="00ED1EB6" w:rsidRDefault="001C78CB" w:rsidP="001C78CB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/>
          <w:sz w:val="28"/>
          <w:szCs w:val="28"/>
        </w:rPr>
        <w:t xml:space="preserve"> ________ 20__ г.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/>
          <w:sz w:val="28"/>
          <w:szCs w:val="28"/>
        </w:rPr>
        <w:t>рганизация).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/>
          <w:sz w:val="28"/>
          <w:szCs w:val="28"/>
        </w:rPr>
        <w:t>____________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1C78CB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4. Сумма субсидии: _________________</w:t>
      </w:r>
      <w:r>
        <w:rPr>
          <w:rFonts w:ascii="Times New Roman" w:hAnsi="Times New Roman"/>
          <w:sz w:val="28"/>
          <w:szCs w:val="28"/>
        </w:rPr>
        <w:t>__</w:t>
      </w:r>
      <w:r w:rsidRPr="00ED1EB6">
        <w:rPr>
          <w:rFonts w:ascii="Times New Roman" w:hAnsi="Times New Roman"/>
          <w:sz w:val="28"/>
          <w:szCs w:val="28"/>
        </w:rPr>
        <w:t>__________________________________.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D1E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/>
          <w:sz w:val="28"/>
          <w:szCs w:val="28"/>
        </w:rPr>
        <w:t>зачисления средств субсидии:__________</w:t>
      </w:r>
    </w:p>
    <w:p w:rsidR="001C78CB" w:rsidRPr="00ED1EB6" w:rsidRDefault="001C78CB" w:rsidP="001C78C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1C78CB" w:rsidRDefault="001C78CB" w:rsidP="001C78CB">
      <w:pPr>
        <w:ind w:firstLine="709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C78CB" w:rsidRPr="00ED1EB6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1C78CB" w:rsidRPr="00ED1EB6" w:rsidRDefault="001C78CB" w:rsidP="001C78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1C78CB" w:rsidRPr="00ED1EB6" w:rsidTr="00060DD7">
        <w:trPr>
          <w:jc w:val="center"/>
        </w:trPr>
        <w:tc>
          <w:tcPr>
            <w:tcW w:w="594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1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1E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1EB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D1E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26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1C78CB" w:rsidRPr="00ED1EB6" w:rsidTr="00060DD7">
        <w:trPr>
          <w:jc w:val="center"/>
        </w:trPr>
        <w:tc>
          <w:tcPr>
            <w:tcW w:w="594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8CB" w:rsidRPr="00ED1EB6" w:rsidTr="00060DD7">
        <w:trPr>
          <w:jc w:val="center"/>
        </w:trPr>
        <w:tc>
          <w:tcPr>
            <w:tcW w:w="594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1C78CB" w:rsidRPr="00ED1EB6" w:rsidRDefault="001C78CB" w:rsidP="00060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8CB" w:rsidRPr="00ED1EB6" w:rsidRDefault="001C78CB" w:rsidP="001C7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8CB" w:rsidRPr="00ED1EB6" w:rsidRDefault="001C78CB" w:rsidP="001C7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Руководитель                       ________</w:t>
      </w:r>
      <w:r>
        <w:rPr>
          <w:rFonts w:ascii="Times New Roman" w:hAnsi="Times New Roman"/>
          <w:sz w:val="28"/>
          <w:szCs w:val="28"/>
        </w:rPr>
        <w:t>________/_____________________</w:t>
      </w:r>
    </w:p>
    <w:p w:rsidR="001C78CB" w:rsidRPr="00ED1EB6" w:rsidRDefault="001C78CB" w:rsidP="001C7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(подпись)      (расшифровка подписи)</w:t>
      </w:r>
    </w:p>
    <w:p w:rsidR="001C78CB" w:rsidRPr="00ED1EB6" w:rsidRDefault="001C78CB" w:rsidP="001C7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Default="001C78CB" w:rsidP="001C7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9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1C78CB" w:rsidRPr="003D2500" w:rsidRDefault="001C78CB" w:rsidP="001C78CB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1C78CB" w:rsidRPr="003D2500" w:rsidRDefault="001C78CB" w:rsidP="001C78CB">
      <w:pPr>
        <w:pStyle w:val="ConsPlusNormal"/>
        <w:spacing w:after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0"/>
        <w:gridCol w:w="113"/>
      </w:tblGrid>
      <w:tr w:rsidR="001C78CB" w:rsidRPr="003D2500" w:rsidTr="00060DD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8CB" w:rsidRPr="003D2500" w:rsidRDefault="001C78CB" w:rsidP="00060DD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8CB" w:rsidRPr="003D2500" w:rsidRDefault="001C78CB" w:rsidP="00060DD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78CB" w:rsidRPr="003D2500" w:rsidRDefault="001C78CB" w:rsidP="00060DD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500">
              <w:rPr>
                <w:rFonts w:ascii="Times New Roman" w:hAnsi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C78CB" w:rsidRPr="003D2500" w:rsidRDefault="001C78CB" w:rsidP="00060DD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500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(в ред. </w:t>
            </w:r>
            <w:hyperlink r:id="rId10">
              <w:r w:rsidRPr="003D2500">
                <w:rPr>
                  <w:rFonts w:ascii="Times New Roman" w:hAnsi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8CB" w:rsidRPr="003D2500" w:rsidRDefault="001C78CB" w:rsidP="00060DD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8CB" w:rsidRPr="003D2500" w:rsidRDefault="001C78CB" w:rsidP="001C78C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Правительство Российской Федерации постановляет: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Утвердить прилагаемые </w:t>
      </w:r>
      <w:hyperlink w:anchor="P49">
        <w:r w:rsidRPr="003D2500">
          <w:rPr>
            <w:rFonts w:ascii="Times New Roman" w:hAnsi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/>
          <w:sz w:val="28"/>
          <w:szCs w:val="28"/>
        </w:rPr>
        <w:t xml:space="preserve">, которые вносятся в общие </w:t>
      </w:r>
      <w:hyperlink r:id="rId11">
        <w:r w:rsidRPr="003D2500">
          <w:rPr>
            <w:rFonts w:ascii="Times New Roman" w:hAnsi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/>
          <w:sz w:val="28"/>
          <w:szCs w:val="28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/>
          <w:sz w:val="28"/>
          <w:szCs w:val="28"/>
        </w:rPr>
        <w:t>2021, N 2, ст. 431; N 41, ст. 6973).</w:t>
      </w:r>
      <w:proofErr w:type="gramEnd"/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0"/>
      <w:bookmarkEnd w:id="1"/>
      <w:r w:rsidRPr="003D250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/>
          <w:sz w:val="28"/>
          <w:szCs w:val="28"/>
        </w:rPr>
        <w:lastRenderedPageBreak/>
        <w:t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2">
        <w:r w:rsidRPr="003D2500">
          <w:rPr>
            <w:rFonts w:ascii="Times New Roman" w:hAnsi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13">
        <w:r w:rsidRPr="003D2500">
          <w:rPr>
            <w:rFonts w:ascii="Times New Roman" w:hAnsi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/>
          <w:sz w:val="28"/>
          <w:szCs w:val="28"/>
        </w:rPr>
        <w:t xml:space="preserve">, </w:t>
      </w:r>
      <w:hyperlink r:id="rId14">
        <w:r w:rsidRPr="003D2500">
          <w:rPr>
            <w:rFonts w:ascii="Times New Roman" w:hAnsi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15">
        <w:r w:rsidRPr="003D2500">
          <w:rPr>
            <w:rFonts w:ascii="Times New Roman" w:hAnsi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  <w:proofErr w:type="gramEnd"/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00">
        <w:rPr>
          <w:rFonts w:ascii="Times New Roman" w:hAnsi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о проведении отбора;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00">
        <w:rPr>
          <w:rFonts w:ascii="Times New Roman" w:hAnsi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3D2500">
        <w:rPr>
          <w:rFonts w:ascii="Times New Roman" w:hAnsi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4"/>
      <w:bookmarkEnd w:id="2"/>
      <w:r w:rsidRPr="003D2500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3D2500">
        <w:rPr>
          <w:rFonts w:ascii="Times New Roman" w:hAnsi="Times New Roman"/>
          <w:sz w:val="28"/>
          <w:szCs w:val="28"/>
        </w:rPr>
        <w:t>целях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/>
          <w:sz w:val="28"/>
          <w:szCs w:val="28"/>
        </w:rPr>
        <w:lastRenderedPageBreak/>
        <w:t xml:space="preserve"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3D2500">
        <w:rPr>
          <w:rFonts w:ascii="Times New Roman" w:hAnsi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25"/>
      <w:bookmarkEnd w:id="3"/>
      <w:r w:rsidRPr="003D2500">
        <w:rPr>
          <w:rFonts w:ascii="Times New Roman" w:hAnsi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о неприменении штрафных санкций;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00">
        <w:rPr>
          <w:rFonts w:ascii="Times New Roman" w:hAnsi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6">
        <w:r w:rsidRPr="003D2500">
          <w:rPr>
            <w:rFonts w:ascii="Times New Roman" w:hAnsi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3D2500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включении в соглашение условий, аналогичных положениям, указанным в </w:t>
      </w:r>
      <w:hyperlink r:id="rId17">
        <w:r w:rsidRPr="003D2500">
          <w:rPr>
            <w:rFonts w:ascii="Times New Roman" w:hAnsi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  <w:proofErr w:type="gramEnd"/>
    </w:p>
    <w:p w:rsidR="001C78CB" w:rsidRPr="003D2500" w:rsidRDefault="001C78CB" w:rsidP="001C78C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(абзац введен </w:t>
      </w:r>
      <w:hyperlink r:id="rId18">
        <w:r w:rsidRPr="003D2500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/>
          <w:sz w:val="28"/>
          <w:szCs w:val="28"/>
        </w:rPr>
        <w:t xml:space="preserve"> Правительства РФ от 21.09.2022 N 1666)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Приостановить до 1 января 2023 г. действие </w:t>
      </w:r>
      <w:hyperlink r:id="rId19">
        <w:r w:rsidRPr="003D2500">
          <w:rPr>
            <w:rFonts w:ascii="Times New Roman" w:hAnsi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/>
          <w:sz w:val="28"/>
          <w:szCs w:val="28"/>
        </w:rPr>
        <w:t xml:space="preserve">, </w:t>
      </w:r>
      <w:hyperlink r:id="rId20">
        <w:r w:rsidRPr="003D2500">
          <w:rPr>
            <w:rFonts w:ascii="Times New Roman" w:hAnsi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D2500">
        <w:rPr>
          <w:rFonts w:ascii="Times New Roman" w:hAnsi="Times New Roman"/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1">
        <w:r w:rsidRPr="003D2500">
          <w:rPr>
            <w:rFonts w:ascii="Times New Roman" w:hAnsi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22">
        <w:r w:rsidRPr="003D2500">
          <w:rPr>
            <w:rFonts w:ascii="Times New Roman" w:hAnsi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/>
          <w:sz w:val="28"/>
          <w:szCs w:val="28"/>
        </w:rPr>
        <w:t xml:space="preserve">, </w:t>
      </w:r>
      <w:hyperlink r:id="rId23">
        <w:r w:rsidRPr="003D2500">
          <w:rPr>
            <w:rFonts w:ascii="Times New Roman" w:hAnsi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24">
        <w:r w:rsidRPr="003D2500">
          <w:rPr>
            <w:rFonts w:ascii="Times New Roman" w:hAnsi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Российской Федерации, принятые до вступления в силу настоящего постановления, не требуется.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D2500">
        <w:rPr>
          <w:rFonts w:ascii="Times New Roman" w:hAnsi="Times New Roman"/>
          <w:sz w:val="28"/>
          <w:szCs w:val="28"/>
        </w:rPr>
        <w:t xml:space="preserve">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5">
        <w:r w:rsidRPr="003D2500">
          <w:rPr>
            <w:rFonts w:ascii="Times New Roman" w:hAnsi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/>
          <w:sz w:val="28"/>
          <w:szCs w:val="28"/>
        </w:rPr>
        <w:t>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  <w:proofErr w:type="gramEnd"/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1C78CB" w:rsidRPr="003D2500" w:rsidRDefault="001C78CB" w:rsidP="001C78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Российской Федерации</w:t>
      </w: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М.МИШУСТИН</w:t>
      </w: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Утверждены</w:t>
      </w: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Российской Федерации</w:t>
      </w:r>
    </w:p>
    <w:p w:rsidR="001C78CB" w:rsidRPr="003D2500" w:rsidRDefault="001C78CB" w:rsidP="001C78C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>от 5 апреля 2022 г. N 590</w:t>
      </w:r>
    </w:p>
    <w:p w:rsidR="001C78CB" w:rsidRPr="003D2500" w:rsidRDefault="001C78CB" w:rsidP="001C78C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КОТОРЫЕ ВНОСЯТСЯ В ОБЩИЕ ТРЕБОВАНИЯ К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ПРАВОВЫМ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1C78CB" w:rsidRPr="003D2500" w:rsidRDefault="001C78CB" w:rsidP="001C7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1C78CB" w:rsidRPr="003D2500" w:rsidRDefault="001C78CB" w:rsidP="001C78C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1C78CB" w:rsidRPr="003D2500" w:rsidRDefault="001C78CB" w:rsidP="001C78C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1. В </w:t>
      </w:r>
      <w:hyperlink r:id="rId26">
        <w:r w:rsidRPr="003D2500">
          <w:rPr>
            <w:rFonts w:ascii="Times New Roman" w:hAnsi="Times New Roman"/>
            <w:color w:val="0000FF"/>
            <w:sz w:val="28"/>
            <w:szCs w:val="28"/>
          </w:rPr>
          <w:t>подпункте "</w:t>
        </w:r>
        <w:proofErr w:type="spellStart"/>
        <w:r w:rsidRPr="003D2500">
          <w:rPr>
            <w:rFonts w:ascii="Times New Roman" w:hAnsi="Times New Roman"/>
            <w:color w:val="0000FF"/>
            <w:sz w:val="28"/>
            <w:szCs w:val="28"/>
          </w:rPr>
          <w:t>д</w:t>
        </w:r>
        <w:proofErr w:type="spellEnd"/>
        <w:r w:rsidRPr="003D2500">
          <w:rPr>
            <w:rFonts w:ascii="Times New Roman" w:hAnsi="Times New Roman"/>
            <w:color w:val="0000FF"/>
            <w:sz w:val="28"/>
            <w:szCs w:val="28"/>
          </w:rPr>
          <w:t>" пункта 2</w:t>
        </w:r>
      </w:hyperlink>
      <w:r w:rsidRPr="003D2500">
        <w:rPr>
          <w:rFonts w:ascii="Times New Roman" w:hAnsi="Times New Roman"/>
          <w:sz w:val="28"/>
          <w:szCs w:val="28"/>
        </w:rPr>
        <w:t xml:space="preserve"> слово ", целей" исключить.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2. </w:t>
      </w:r>
      <w:hyperlink r:id="rId27">
        <w:r w:rsidRPr="003D2500">
          <w:rPr>
            <w:rFonts w:ascii="Times New Roman" w:hAnsi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00">
        <w:rPr>
          <w:rFonts w:ascii="Times New Roman" w:hAnsi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  <w:proofErr w:type="gramEnd"/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3. В </w:t>
      </w:r>
      <w:hyperlink r:id="rId28">
        <w:r w:rsidRPr="003D2500">
          <w:rPr>
            <w:rFonts w:ascii="Times New Roman" w:hAnsi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/>
          <w:sz w:val="28"/>
          <w:szCs w:val="28"/>
        </w:rPr>
        <w:t>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а) в </w:t>
      </w:r>
      <w:hyperlink r:id="rId29">
        <w:r w:rsidRPr="003D2500">
          <w:rPr>
            <w:rFonts w:ascii="Times New Roman" w:hAnsi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/>
          <w:sz w:val="28"/>
          <w:szCs w:val="28"/>
        </w:rPr>
        <w:t xml:space="preserve"> слово ", целей" исключить;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б) </w:t>
      </w:r>
      <w:hyperlink r:id="rId30">
        <w:r w:rsidRPr="003D2500">
          <w:rPr>
            <w:rFonts w:ascii="Times New Roman" w:hAnsi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1">
        <w:r w:rsidRPr="003D2500">
          <w:rPr>
            <w:rFonts w:ascii="Times New Roman" w:hAnsi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32">
        <w:r w:rsidRPr="003D2500">
          <w:rPr>
            <w:rFonts w:ascii="Times New Roman" w:hAnsi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3D2500">
        <w:rPr>
          <w:rFonts w:ascii="Times New Roman" w:hAnsi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/>
          <w:sz w:val="28"/>
          <w:szCs w:val="28"/>
        </w:rPr>
        <w:t>;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lastRenderedPageBreak/>
        <w:t xml:space="preserve">в) в </w:t>
      </w:r>
      <w:hyperlink r:id="rId33">
        <w:r w:rsidRPr="003D2500">
          <w:rPr>
            <w:rFonts w:ascii="Times New Roman" w:hAnsi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/>
          <w:sz w:val="28"/>
          <w:szCs w:val="28"/>
        </w:rPr>
        <w:t xml:space="preserve"> слово ", целей" исключить.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4. В </w:t>
      </w:r>
      <w:hyperlink r:id="rId34">
        <w:r w:rsidRPr="003D2500">
          <w:rPr>
            <w:rFonts w:ascii="Times New Roman" w:hAnsi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/>
          <w:sz w:val="28"/>
          <w:szCs w:val="28"/>
        </w:rPr>
        <w:t>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а) в </w:t>
      </w:r>
      <w:hyperlink r:id="rId35">
        <w:r w:rsidRPr="003D2500">
          <w:rPr>
            <w:rFonts w:ascii="Times New Roman" w:hAnsi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/>
          <w:sz w:val="28"/>
          <w:szCs w:val="28"/>
        </w:rPr>
        <w:t>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в </w:t>
      </w:r>
      <w:hyperlink r:id="rId36">
        <w:r w:rsidRPr="003D2500">
          <w:rPr>
            <w:rFonts w:ascii="Times New Roman" w:hAnsi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/>
          <w:sz w:val="28"/>
          <w:szCs w:val="28"/>
        </w:rPr>
        <w:t xml:space="preserve"> слово "целей" заменить словом "результатов";</w:t>
      </w:r>
    </w:p>
    <w:p w:rsidR="001C78CB" w:rsidRPr="003D2500" w:rsidRDefault="00E52EF7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hyperlink r:id="rId37">
        <w:r w:rsidR="001C78CB" w:rsidRPr="003D2500">
          <w:rPr>
            <w:rFonts w:ascii="Times New Roman" w:hAnsi="Times New Roman"/>
            <w:color w:val="0000FF"/>
            <w:sz w:val="28"/>
            <w:szCs w:val="28"/>
          </w:rPr>
          <w:t>абзац шестой</w:t>
        </w:r>
      </w:hyperlink>
      <w:r w:rsidR="001C78CB" w:rsidRPr="003D250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C78CB" w:rsidRPr="003D2500" w:rsidRDefault="001C78CB" w:rsidP="001C78CB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00">
        <w:rPr>
          <w:rFonts w:ascii="Times New Roman" w:hAnsi="Times New Roman"/>
          <w:sz w:val="28"/>
          <w:szCs w:val="28"/>
        </w:rPr>
        <w:t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</w:t>
      </w:r>
      <w:proofErr w:type="gramEnd"/>
      <w:r w:rsidRPr="003D2500">
        <w:rPr>
          <w:rFonts w:ascii="Times New Roman" w:hAnsi="Times New Roman"/>
          <w:sz w:val="28"/>
          <w:szCs w:val="28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38">
        <w:r w:rsidRPr="003D2500">
          <w:rPr>
            <w:rFonts w:ascii="Times New Roman" w:hAnsi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/>
          <w:sz w:val="28"/>
          <w:szCs w:val="28"/>
        </w:rPr>
        <w:t xml:space="preserve"> и </w:t>
      </w:r>
      <w:hyperlink r:id="rId39">
        <w:r w:rsidRPr="003D2500">
          <w:rPr>
            <w:rFonts w:ascii="Times New Roman" w:hAnsi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proofErr w:type="gramStart"/>
      <w:r w:rsidRPr="003D2500">
        <w:rPr>
          <w:rFonts w:ascii="Times New Roman" w:hAnsi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/>
          <w:sz w:val="28"/>
          <w:szCs w:val="28"/>
        </w:rPr>
        <w:t>;</w:t>
      </w:r>
    </w:p>
    <w:p w:rsidR="006D6C5E" w:rsidRDefault="001C78CB" w:rsidP="001C78C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D2500">
        <w:rPr>
          <w:rFonts w:ascii="Times New Roman" w:hAnsi="Times New Roman"/>
          <w:sz w:val="28"/>
          <w:szCs w:val="28"/>
        </w:rPr>
        <w:t xml:space="preserve">б) в </w:t>
      </w:r>
      <w:hyperlink r:id="rId40">
        <w:r w:rsidRPr="003D2500">
          <w:rPr>
            <w:rFonts w:ascii="Times New Roman" w:hAnsi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/>
          <w:sz w:val="28"/>
          <w:szCs w:val="28"/>
        </w:rPr>
        <w:t xml:space="preserve"> слово ", целей" исключить.</w:t>
      </w:r>
    </w:p>
    <w:p w:rsidR="006D6C5E" w:rsidRDefault="006D6C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6D6C5E" w:rsidSect="006D6C5E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6C5E"/>
    <w:rsid w:val="001C78CB"/>
    <w:rsid w:val="006D6C5E"/>
    <w:rsid w:val="00E52EF7"/>
    <w:rsid w:val="00FA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6C5E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6D6C5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6C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6C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6C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6C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6C5E"/>
  </w:style>
  <w:style w:type="paragraph" w:customStyle="1" w:styleId="12">
    <w:name w:val="Основной шрифт абзаца1"/>
    <w:link w:val="13"/>
    <w:rsid w:val="006D6C5E"/>
  </w:style>
  <w:style w:type="character" w:customStyle="1" w:styleId="13">
    <w:name w:val="Основной шрифт абзаца1"/>
    <w:link w:val="12"/>
    <w:rsid w:val="006D6C5E"/>
  </w:style>
  <w:style w:type="paragraph" w:styleId="21">
    <w:name w:val="toc 2"/>
    <w:next w:val="a"/>
    <w:link w:val="22"/>
    <w:uiPriority w:val="39"/>
    <w:rsid w:val="006D6C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6C5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6C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6C5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6C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6C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6C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6C5E"/>
    <w:rPr>
      <w:rFonts w:ascii="XO Thames" w:hAnsi="XO Thames"/>
      <w:sz w:val="28"/>
    </w:rPr>
  </w:style>
  <w:style w:type="paragraph" w:customStyle="1" w:styleId="14">
    <w:name w:val="Гиперссылка1"/>
    <w:basedOn w:val="12"/>
    <w:link w:val="15"/>
    <w:rsid w:val="006D6C5E"/>
    <w:rPr>
      <w:color w:val="0563C1" w:themeColor="hyperlink"/>
      <w:u w:val="single"/>
    </w:rPr>
  </w:style>
  <w:style w:type="character" w:customStyle="1" w:styleId="15">
    <w:name w:val="Гиперссылка1"/>
    <w:basedOn w:val="13"/>
    <w:link w:val="14"/>
    <w:rsid w:val="006D6C5E"/>
    <w:rPr>
      <w:color w:val="0563C1" w:themeColor="hyperlink"/>
      <w:u w:val="single"/>
    </w:rPr>
  </w:style>
  <w:style w:type="character" w:customStyle="1" w:styleId="30">
    <w:name w:val="Заголовок 3 Знак"/>
    <w:link w:val="3"/>
    <w:rsid w:val="006D6C5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D6C5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6C5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6C5E"/>
    <w:rPr>
      <w:rFonts w:ascii="XO Thames" w:hAnsi="XO Thames"/>
      <w:b/>
    </w:rPr>
  </w:style>
  <w:style w:type="character" w:customStyle="1" w:styleId="11">
    <w:name w:val="Заголовок 1 Знак"/>
    <w:link w:val="10"/>
    <w:rsid w:val="006D6C5E"/>
    <w:rPr>
      <w:rFonts w:ascii="XO Thames" w:hAnsi="XO Thames"/>
      <w:b/>
      <w:sz w:val="32"/>
    </w:rPr>
  </w:style>
  <w:style w:type="paragraph" w:customStyle="1" w:styleId="16">
    <w:name w:val="Обычный1"/>
    <w:link w:val="17"/>
    <w:rsid w:val="006D6C5E"/>
  </w:style>
  <w:style w:type="character" w:customStyle="1" w:styleId="17">
    <w:name w:val="Обычный1"/>
    <w:link w:val="16"/>
    <w:rsid w:val="006D6C5E"/>
  </w:style>
  <w:style w:type="paragraph" w:customStyle="1" w:styleId="23">
    <w:name w:val="Гиперссылка2"/>
    <w:link w:val="a3"/>
    <w:rsid w:val="006D6C5E"/>
    <w:rPr>
      <w:color w:val="0000FF"/>
      <w:u w:val="single"/>
    </w:rPr>
  </w:style>
  <w:style w:type="character" w:styleId="a3">
    <w:name w:val="Hyperlink"/>
    <w:link w:val="23"/>
    <w:rsid w:val="006D6C5E"/>
    <w:rPr>
      <w:color w:val="0000FF"/>
      <w:u w:val="single"/>
    </w:rPr>
  </w:style>
  <w:style w:type="paragraph" w:customStyle="1" w:styleId="Footnote">
    <w:name w:val="Footnote"/>
    <w:link w:val="Footnote0"/>
    <w:rsid w:val="006D6C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D6C5E"/>
    <w:rPr>
      <w:rFonts w:ascii="XO Thames" w:hAnsi="XO Thames"/>
    </w:rPr>
  </w:style>
  <w:style w:type="paragraph" w:styleId="18">
    <w:name w:val="toc 1"/>
    <w:next w:val="a"/>
    <w:link w:val="19"/>
    <w:uiPriority w:val="39"/>
    <w:rsid w:val="006D6C5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6D6C5E"/>
    <w:rPr>
      <w:rFonts w:ascii="XO Thames" w:hAnsi="XO Thames"/>
      <w:b/>
      <w:sz w:val="28"/>
    </w:rPr>
  </w:style>
  <w:style w:type="paragraph" w:customStyle="1" w:styleId="24">
    <w:name w:val="Основной шрифт абзаца2"/>
    <w:link w:val="HeaderandFooter"/>
    <w:rsid w:val="006D6C5E"/>
  </w:style>
  <w:style w:type="paragraph" w:customStyle="1" w:styleId="HeaderandFooter">
    <w:name w:val="Header and Footer"/>
    <w:link w:val="HeaderandFooter0"/>
    <w:rsid w:val="006D6C5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D6C5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6C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6C5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D6C5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D6C5E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rsid w:val="006D6C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6C5E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D6C5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6D6C5E"/>
    <w:rPr>
      <w:rFonts w:ascii="Arial" w:hAnsi="Arial"/>
      <w:sz w:val="20"/>
    </w:rPr>
  </w:style>
  <w:style w:type="paragraph" w:styleId="51">
    <w:name w:val="toc 5"/>
    <w:next w:val="a"/>
    <w:link w:val="52"/>
    <w:uiPriority w:val="39"/>
    <w:rsid w:val="006D6C5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6C5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6C5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6C5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6C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6C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6C5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6C5E"/>
    <w:rPr>
      <w:rFonts w:ascii="XO Thames" w:hAnsi="XO Thames"/>
      <w:b/>
      <w:sz w:val="28"/>
    </w:rPr>
  </w:style>
  <w:style w:type="paragraph" w:customStyle="1" w:styleId="ConsPlusTitle">
    <w:name w:val="ConsPlusTitle"/>
    <w:rsid w:val="001C7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0"/>
      <w:szCs w:val="22"/>
    </w:rPr>
  </w:style>
  <w:style w:type="paragraph" w:customStyle="1" w:styleId="ConsPlusTitlePage">
    <w:name w:val="ConsPlusTitlePage"/>
    <w:rsid w:val="001C7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3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18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6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9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34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2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17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25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3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38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0" Type="http://schemas.openxmlformats.org/officeDocument/2006/relationships/hyperlink" Target="consultantplus://offline/ref=7D4882730154500270A9563D1B097FF3F2A5F69B4D0B5BD8650231A43A96EAAC0685686D13153DC3A3E91F499A0C10C5D23DCB29RFO6H" TargetMode="External"/><Relationship Id="rId29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11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24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2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7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40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5" Type="http://schemas.openxmlformats.org/officeDocument/2006/relationships/hyperlink" Target="https://mincult.tatarstan.ru" TargetMode="External"/><Relationship Id="rId15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8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6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10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19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31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2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7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30" Type="http://schemas.openxmlformats.org/officeDocument/2006/relationships/hyperlink" Target="consultantplus://offline/ref=7D4882730154500270A9563D1B097FF3F2A5F69B4D0B5BD8650231A43A96EAAC0685686D14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5367</Words>
  <Characters>30597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2022-12-10T19:04:00Z</dcterms:created>
  <dcterms:modified xsi:type="dcterms:W3CDTF">2022-12-10T19:11:00Z</dcterms:modified>
</cp:coreProperties>
</file>