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создания</w:t>
      </w:r>
      <w:r w:rsidR="00CA24A9" w:rsidRPr="00CA24A9">
        <w:rPr>
          <w:b/>
          <w:sz w:val="28"/>
        </w:rPr>
        <w:t xml:space="preserve"> документального короткометражного фильма, направленного на укрепление гражданского единства, межнационального и</w:t>
      </w:r>
      <w:proofErr w:type="gramEnd"/>
      <w:r w:rsidR="00CA24A9" w:rsidRPr="00CA24A9">
        <w:rPr>
          <w:b/>
          <w:sz w:val="28"/>
        </w:rPr>
        <w:t xml:space="preserve"> межконфесси</w:t>
      </w:r>
      <w:r w:rsidR="00CA24A9">
        <w:rPr>
          <w:b/>
          <w:sz w:val="28"/>
        </w:rPr>
        <w:t xml:space="preserve">онального согласия в Республике </w:t>
      </w:r>
      <w:r w:rsidR="00CA24A9" w:rsidRPr="00CA24A9">
        <w:rPr>
          <w:b/>
          <w:sz w:val="28"/>
        </w:rPr>
        <w:t>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CA24A9">
        <w:rPr>
          <w:sz w:val="28"/>
          <w:szCs w:val="28"/>
        </w:rPr>
        <w:t>2 заявки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ayout w:type="fixed"/>
        <w:tblLook w:val="04A0"/>
      </w:tblPr>
      <w:tblGrid>
        <w:gridCol w:w="567"/>
        <w:gridCol w:w="5529"/>
        <w:gridCol w:w="3969"/>
      </w:tblGrid>
      <w:tr w:rsidR="00CA24A9" w:rsidRPr="00696F34" w:rsidTr="00D5587A">
        <w:tc>
          <w:tcPr>
            <w:tcW w:w="567" w:type="dxa"/>
          </w:tcPr>
          <w:p w:rsidR="00CA24A9" w:rsidRPr="00696F34" w:rsidRDefault="00CA24A9" w:rsidP="00D5587A">
            <w:pPr>
              <w:tabs>
                <w:tab w:val="left" w:pos="5670"/>
              </w:tabs>
              <w:autoSpaceDE w:val="0"/>
              <w:autoSpaceDN w:val="0"/>
              <w:adjustRightInd w:val="0"/>
              <w:jc w:val="center"/>
            </w:pPr>
            <w:r w:rsidRPr="00696F34">
              <w:t>№</w:t>
            </w:r>
          </w:p>
        </w:tc>
        <w:tc>
          <w:tcPr>
            <w:tcW w:w="5529" w:type="dxa"/>
          </w:tcPr>
          <w:p w:rsidR="00CA24A9" w:rsidRPr="00696F34" w:rsidRDefault="00CA24A9" w:rsidP="00D5587A">
            <w:pPr>
              <w:tabs>
                <w:tab w:val="left" w:pos="5670"/>
              </w:tabs>
              <w:autoSpaceDE w:val="0"/>
              <w:autoSpaceDN w:val="0"/>
              <w:adjustRightInd w:val="0"/>
              <w:jc w:val="center"/>
            </w:pPr>
            <w:r w:rsidRPr="00696F34">
              <w:t>Наименование</w:t>
            </w:r>
          </w:p>
        </w:tc>
        <w:tc>
          <w:tcPr>
            <w:tcW w:w="3969" w:type="dxa"/>
          </w:tcPr>
          <w:p w:rsidR="00CA24A9" w:rsidRPr="00696F34" w:rsidRDefault="00CA24A9" w:rsidP="00D5587A">
            <w:pPr>
              <w:tabs>
                <w:tab w:val="left" w:pos="5670"/>
              </w:tabs>
              <w:autoSpaceDE w:val="0"/>
              <w:autoSpaceDN w:val="0"/>
              <w:adjustRightInd w:val="0"/>
              <w:jc w:val="center"/>
            </w:pPr>
            <w:r w:rsidRPr="00696F34">
              <w:t>Почтовый адрес</w:t>
            </w:r>
          </w:p>
        </w:tc>
      </w:tr>
      <w:tr w:rsidR="00CA24A9" w:rsidRPr="00696F34" w:rsidTr="00D5587A">
        <w:tc>
          <w:tcPr>
            <w:tcW w:w="567" w:type="dxa"/>
          </w:tcPr>
          <w:p w:rsidR="00CA24A9" w:rsidRPr="00696F34" w:rsidRDefault="00CA24A9" w:rsidP="00D5587A">
            <w:pPr>
              <w:tabs>
                <w:tab w:val="left" w:pos="5670"/>
              </w:tabs>
              <w:autoSpaceDE w:val="0"/>
              <w:autoSpaceDN w:val="0"/>
              <w:adjustRightInd w:val="0"/>
              <w:jc w:val="center"/>
            </w:pPr>
            <w:r w:rsidRPr="00696F34">
              <w:t>1.</w:t>
            </w:r>
          </w:p>
        </w:tc>
        <w:tc>
          <w:tcPr>
            <w:tcW w:w="5529" w:type="dxa"/>
            <w:vAlign w:val="center"/>
          </w:tcPr>
          <w:p w:rsidR="00CA24A9" w:rsidRPr="00696F34" w:rsidRDefault="00CA24A9" w:rsidP="00D5587A">
            <w:pPr>
              <w:pStyle w:val="a5"/>
              <w:tabs>
                <w:tab w:val="left" w:pos="5670"/>
              </w:tabs>
              <w:autoSpaceDE w:val="0"/>
              <w:autoSpaceDN w:val="0"/>
              <w:adjustRightInd w:val="0"/>
              <w:ind w:left="0"/>
            </w:pPr>
            <w:r w:rsidRPr="00696F34">
              <w:t>Фонд развития национальной культуры «</w:t>
            </w:r>
            <w:proofErr w:type="spellStart"/>
            <w:r w:rsidRPr="00696F34">
              <w:t>Ильхам</w:t>
            </w:r>
            <w:proofErr w:type="spellEnd"/>
            <w:r w:rsidRPr="00696F34">
              <w:t>» («Вдохновение»)</w:t>
            </w:r>
          </w:p>
        </w:tc>
        <w:tc>
          <w:tcPr>
            <w:tcW w:w="3969" w:type="dxa"/>
            <w:vAlign w:val="center"/>
          </w:tcPr>
          <w:p w:rsidR="00CA24A9" w:rsidRPr="00696F34" w:rsidRDefault="00CA24A9" w:rsidP="00D5587A">
            <w:pPr>
              <w:tabs>
                <w:tab w:val="left" w:pos="5670"/>
              </w:tabs>
              <w:autoSpaceDE w:val="0"/>
              <w:autoSpaceDN w:val="0"/>
              <w:adjustRightInd w:val="0"/>
            </w:pPr>
            <w:r w:rsidRPr="00696F34">
              <w:t>420124, г</w:t>
            </w:r>
            <w:proofErr w:type="gramStart"/>
            <w:r w:rsidRPr="00696F34">
              <w:t>.К</w:t>
            </w:r>
            <w:proofErr w:type="gramEnd"/>
            <w:r w:rsidRPr="00696F34">
              <w:t>азань, ул.Проточная, д.8, оф.222</w:t>
            </w:r>
          </w:p>
        </w:tc>
      </w:tr>
      <w:tr w:rsidR="00CA24A9" w:rsidRPr="00696F34" w:rsidTr="00D5587A">
        <w:trPr>
          <w:trHeight w:val="1071"/>
        </w:trPr>
        <w:tc>
          <w:tcPr>
            <w:tcW w:w="567" w:type="dxa"/>
          </w:tcPr>
          <w:p w:rsidR="00CA24A9" w:rsidRPr="00696F34" w:rsidRDefault="00CA24A9" w:rsidP="00D5587A">
            <w:pPr>
              <w:tabs>
                <w:tab w:val="left" w:pos="5670"/>
              </w:tabs>
              <w:autoSpaceDE w:val="0"/>
              <w:autoSpaceDN w:val="0"/>
              <w:adjustRightInd w:val="0"/>
              <w:jc w:val="center"/>
            </w:pPr>
            <w:r w:rsidRPr="00696F34">
              <w:t>2.</w:t>
            </w:r>
          </w:p>
        </w:tc>
        <w:tc>
          <w:tcPr>
            <w:tcW w:w="5529" w:type="dxa"/>
            <w:vAlign w:val="center"/>
          </w:tcPr>
          <w:p w:rsidR="00CA24A9" w:rsidRPr="00696F34" w:rsidRDefault="00CA24A9" w:rsidP="00D5587A">
            <w:pPr>
              <w:pStyle w:val="a5"/>
              <w:tabs>
                <w:tab w:val="left" w:pos="5670"/>
              </w:tabs>
              <w:autoSpaceDE w:val="0"/>
              <w:autoSpaceDN w:val="0"/>
              <w:adjustRightInd w:val="0"/>
              <w:ind w:left="0"/>
            </w:pPr>
            <w:r w:rsidRPr="00696F34">
              <w:t>Региональное отделение общероссийской общественной организации «Союз кинематографистов Российской Федерации» Республики Татарстан</w:t>
            </w:r>
          </w:p>
        </w:tc>
        <w:tc>
          <w:tcPr>
            <w:tcW w:w="3969" w:type="dxa"/>
            <w:vAlign w:val="center"/>
          </w:tcPr>
          <w:p w:rsidR="00CA24A9" w:rsidRPr="00696F34" w:rsidRDefault="00CA24A9" w:rsidP="00D5587A">
            <w:pPr>
              <w:tabs>
                <w:tab w:val="left" w:pos="5670"/>
              </w:tabs>
              <w:autoSpaceDE w:val="0"/>
              <w:autoSpaceDN w:val="0"/>
              <w:adjustRightInd w:val="0"/>
            </w:pPr>
            <w:r w:rsidRPr="00696F34">
              <w:t>420061, г</w:t>
            </w:r>
            <w:proofErr w:type="gramStart"/>
            <w:r w:rsidRPr="00696F34">
              <w:t>.К</w:t>
            </w:r>
            <w:proofErr w:type="gramEnd"/>
            <w:r w:rsidRPr="00696F34">
              <w:t>азань, ул.П.Алексеева, д.3</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D10CE4" w:rsidRDefault="00D10CE4"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ayout w:type="fixed"/>
        <w:tblLook w:val="04A0"/>
      </w:tblPr>
      <w:tblGrid>
        <w:gridCol w:w="567"/>
        <w:gridCol w:w="5529"/>
        <w:gridCol w:w="3969"/>
      </w:tblGrid>
      <w:tr w:rsidR="00D10CE4" w:rsidRPr="00696F34" w:rsidTr="000836AA">
        <w:tc>
          <w:tcPr>
            <w:tcW w:w="567" w:type="dxa"/>
          </w:tcPr>
          <w:p w:rsidR="00D10CE4" w:rsidRPr="00696F34" w:rsidRDefault="00D10CE4" w:rsidP="000836AA">
            <w:pPr>
              <w:tabs>
                <w:tab w:val="left" w:pos="5670"/>
              </w:tabs>
              <w:autoSpaceDE w:val="0"/>
              <w:autoSpaceDN w:val="0"/>
              <w:adjustRightInd w:val="0"/>
              <w:jc w:val="center"/>
            </w:pPr>
            <w:r w:rsidRPr="00696F34">
              <w:t>№</w:t>
            </w:r>
          </w:p>
        </w:tc>
        <w:tc>
          <w:tcPr>
            <w:tcW w:w="5529" w:type="dxa"/>
          </w:tcPr>
          <w:p w:rsidR="00D10CE4" w:rsidRPr="00696F34" w:rsidRDefault="00D10CE4" w:rsidP="000836AA">
            <w:pPr>
              <w:tabs>
                <w:tab w:val="left" w:pos="5670"/>
              </w:tabs>
              <w:autoSpaceDE w:val="0"/>
              <w:autoSpaceDN w:val="0"/>
              <w:adjustRightInd w:val="0"/>
              <w:jc w:val="center"/>
            </w:pPr>
            <w:r w:rsidRPr="00696F34">
              <w:t>Наименование</w:t>
            </w:r>
          </w:p>
        </w:tc>
        <w:tc>
          <w:tcPr>
            <w:tcW w:w="3969" w:type="dxa"/>
          </w:tcPr>
          <w:p w:rsidR="00D10CE4" w:rsidRPr="00696F34" w:rsidRDefault="00D10CE4" w:rsidP="000836AA">
            <w:pPr>
              <w:tabs>
                <w:tab w:val="left" w:pos="5670"/>
              </w:tabs>
              <w:autoSpaceDE w:val="0"/>
              <w:autoSpaceDN w:val="0"/>
              <w:adjustRightInd w:val="0"/>
              <w:jc w:val="center"/>
            </w:pPr>
            <w:r w:rsidRPr="00696F34">
              <w:t>Почтовый адрес</w:t>
            </w:r>
          </w:p>
        </w:tc>
      </w:tr>
      <w:tr w:rsidR="00D10CE4" w:rsidRPr="00696F34" w:rsidTr="000836AA">
        <w:trPr>
          <w:trHeight w:val="1071"/>
        </w:trPr>
        <w:tc>
          <w:tcPr>
            <w:tcW w:w="567" w:type="dxa"/>
          </w:tcPr>
          <w:p w:rsidR="00D10CE4" w:rsidRPr="00696F34" w:rsidRDefault="00D10CE4" w:rsidP="000836AA">
            <w:pPr>
              <w:tabs>
                <w:tab w:val="left" w:pos="5670"/>
              </w:tabs>
              <w:autoSpaceDE w:val="0"/>
              <w:autoSpaceDN w:val="0"/>
              <w:adjustRightInd w:val="0"/>
              <w:jc w:val="center"/>
            </w:pPr>
            <w:r>
              <w:t>1</w:t>
            </w:r>
            <w:r w:rsidRPr="00696F34">
              <w:t>.</w:t>
            </w:r>
          </w:p>
        </w:tc>
        <w:tc>
          <w:tcPr>
            <w:tcW w:w="5529" w:type="dxa"/>
            <w:vAlign w:val="center"/>
          </w:tcPr>
          <w:p w:rsidR="00D10CE4" w:rsidRPr="00696F34" w:rsidRDefault="00D10CE4" w:rsidP="000836AA">
            <w:pPr>
              <w:pStyle w:val="a5"/>
              <w:tabs>
                <w:tab w:val="left" w:pos="5670"/>
              </w:tabs>
              <w:autoSpaceDE w:val="0"/>
              <w:autoSpaceDN w:val="0"/>
              <w:adjustRightInd w:val="0"/>
              <w:ind w:left="0"/>
            </w:pPr>
            <w:r w:rsidRPr="00696F34">
              <w:t>Региональное отделение общероссийской общественной организации «Союз кинематографистов Российской Федерации» Республики Татарстан</w:t>
            </w:r>
          </w:p>
        </w:tc>
        <w:tc>
          <w:tcPr>
            <w:tcW w:w="3969" w:type="dxa"/>
            <w:vAlign w:val="center"/>
          </w:tcPr>
          <w:p w:rsidR="00D10CE4" w:rsidRPr="00696F34" w:rsidRDefault="00D10CE4" w:rsidP="000836AA">
            <w:pPr>
              <w:tabs>
                <w:tab w:val="left" w:pos="5670"/>
              </w:tabs>
              <w:autoSpaceDE w:val="0"/>
              <w:autoSpaceDN w:val="0"/>
              <w:adjustRightInd w:val="0"/>
            </w:pPr>
            <w:r w:rsidRPr="00696F34">
              <w:t>420061, г</w:t>
            </w:r>
            <w:proofErr w:type="gramStart"/>
            <w:r w:rsidRPr="00696F34">
              <w:t>.К</w:t>
            </w:r>
            <w:proofErr w:type="gramEnd"/>
            <w:r w:rsidRPr="00696F34">
              <w:t>азань, ул.П.Алексеева, д.3</w:t>
            </w:r>
          </w:p>
        </w:tc>
      </w:tr>
    </w:tbl>
    <w:p w:rsidR="00D10CE4" w:rsidRDefault="00D10CE4" w:rsidP="00D10CE4">
      <w:pPr>
        <w:tabs>
          <w:tab w:val="left" w:pos="5670"/>
        </w:tabs>
        <w:autoSpaceDE w:val="0"/>
        <w:autoSpaceDN w:val="0"/>
        <w:adjustRightInd w:val="0"/>
        <w:spacing w:line="276" w:lineRule="auto"/>
        <w:ind w:right="283"/>
        <w:jc w:val="both"/>
        <w:rPr>
          <w:sz w:val="28"/>
          <w:szCs w:val="28"/>
        </w:rPr>
      </w:pPr>
    </w:p>
    <w:p w:rsidR="00E91957" w:rsidRPr="00225B18" w:rsidRDefault="00831773" w:rsidP="00E91957">
      <w:pPr>
        <w:spacing w:line="276" w:lineRule="auto"/>
        <w:ind w:firstLine="709"/>
        <w:jc w:val="both"/>
        <w:rPr>
          <w:sz w:val="22"/>
          <w:szCs w:val="22"/>
          <w:lang w:val="tt-RU"/>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proofErr w:type="gramStart"/>
      <w:r w:rsidR="00CA24A9" w:rsidRPr="003E2594">
        <w:rPr>
          <w:sz w:val="28"/>
          <w:szCs w:val="28"/>
        </w:rPr>
        <w:t>Фонд развития национальной культуры «</w:t>
      </w:r>
      <w:proofErr w:type="spellStart"/>
      <w:r w:rsidR="00CA24A9" w:rsidRPr="003E2594">
        <w:rPr>
          <w:sz w:val="28"/>
          <w:szCs w:val="28"/>
        </w:rPr>
        <w:t>Ильхам</w:t>
      </w:r>
      <w:proofErr w:type="spellEnd"/>
      <w:r w:rsidR="00CA24A9" w:rsidRPr="003E2594">
        <w:rPr>
          <w:sz w:val="28"/>
          <w:szCs w:val="28"/>
        </w:rPr>
        <w:t>» («Вдохновение»)</w:t>
      </w:r>
      <w:r w:rsidR="00CA24A9">
        <w:rPr>
          <w:sz w:val="28"/>
          <w:szCs w:val="28"/>
        </w:rPr>
        <w:t xml:space="preserve"> определен получателем субсидии </w:t>
      </w:r>
      <w:r w:rsidR="00CA24A9" w:rsidRPr="00060ECB">
        <w:rPr>
          <w:sz w:val="28"/>
          <w:szCs w:val="28"/>
        </w:rPr>
        <w:t>в целях</w:t>
      </w:r>
      <w:r w:rsidR="00CA24A9" w:rsidRPr="00BE6CC3">
        <w:rPr>
          <w:sz w:val="28"/>
          <w:szCs w:val="28"/>
        </w:rPr>
        <w:t xml:space="preserve"> финансового</w:t>
      </w:r>
      <w:proofErr w:type="gramEnd"/>
      <w:r w:rsidR="00CA24A9">
        <w:rPr>
          <w:sz w:val="28"/>
          <w:szCs w:val="28"/>
        </w:rPr>
        <w:t xml:space="preserve"> обеспечения затрат, связанных </w:t>
      </w:r>
      <w:r w:rsidR="00CA24A9" w:rsidRPr="00BE6CC3">
        <w:rPr>
          <w:sz w:val="28"/>
          <w:szCs w:val="28"/>
        </w:rPr>
        <w:t>с</w:t>
      </w:r>
      <w:r w:rsidR="00CA24A9">
        <w:rPr>
          <w:sz w:val="28"/>
          <w:szCs w:val="28"/>
        </w:rPr>
        <w:t xml:space="preserve"> созданием </w:t>
      </w:r>
      <w:r w:rsidR="00CA24A9" w:rsidRPr="00E93EC9">
        <w:rPr>
          <w:bCs/>
          <w:sz w:val="28"/>
          <w:szCs w:val="28"/>
        </w:rPr>
        <w:t xml:space="preserve">документального короткометражного </w:t>
      </w:r>
      <w:r w:rsidR="00CA24A9" w:rsidRPr="00E93EC9">
        <w:rPr>
          <w:bCs/>
          <w:sz w:val="28"/>
          <w:szCs w:val="28"/>
        </w:rPr>
        <w:lastRenderedPageBreak/>
        <w:t xml:space="preserve">фильма, </w:t>
      </w:r>
      <w:hyperlink r:id="rId8" w:history="1">
        <w:r w:rsidR="00CA24A9" w:rsidRPr="00E93EC9">
          <w:rPr>
            <w:sz w:val="28"/>
            <w:szCs w:val="28"/>
          </w:rPr>
          <w:t>направленного на укрепление гражданского единства, межнационального и межконфессионального согласия в Республике Татарстан</w:t>
        </w:r>
        <w:r w:rsidR="00CA24A9">
          <w:rPr>
            <w:sz w:val="28"/>
            <w:szCs w:val="28"/>
          </w:rPr>
          <w:t>.</w:t>
        </w:r>
      </w:hyperlink>
    </w:p>
    <w:p w:rsidR="00831773" w:rsidRPr="00E91957"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val="tt-RU" w:eastAsia="en-US"/>
        </w:rPr>
      </w:pPr>
    </w:p>
    <w:p w:rsidR="004A3C19" w:rsidRPr="00CA24A9"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val="tt-RU" w:eastAsia="en-US"/>
        </w:rPr>
      </w:pPr>
    </w:p>
    <w:sectPr w:rsidR="004A3C19" w:rsidRPr="00CA24A9"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22529"/>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4B9A"/>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0C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cult.tatarstan.ru/rus/file/pub/pub_338181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2</Pages>
  <Words>326</Words>
  <Characters>1863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121</cp:revision>
  <cp:lastPrinted>2022-06-08T10:43:00Z</cp:lastPrinted>
  <dcterms:created xsi:type="dcterms:W3CDTF">2020-02-19T16:14:00Z</dcterms:created>
  <dcterms:modified xsi:type="dcterms:W3CDTF">2022-12-03T23:57:00Z</dcterms:modified>
</cp:coreProperties>
</file>