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614" w:rsidRPr="00EB2C16" w:rsidRDefault="00195614" w:rsidP="00EB2C16">
      <w:pPr>
        <w:outlineLvl w:val="0"/>
        <w:rPr>
          <w:sz w:val="28"/>
          <w:szCs w:val="28"/>
        </w:rPr>
      </w:pPr>
    </w:p>
    <w:p w:rsidR="00966697" w:rsidRPr="005F1331" w:rsidRDefault="00966697" w:rsidP="0096669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0" w:name="_GoBack"/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Объявление о проведении отбора для предоставления субсидии некоммерческой организации в целях </w:t>
      </w:r>
      <w:r w:rsidR="00B67A32"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финансового обеспечения (</w:t>
      </w:r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возмещени</w:t>
      </w:r>
      <w:r w:rsidR="00B67A32"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я)</w:t>
      </w:r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затрат, связанных с реализацией проектов</w:t>
      </w:r>
      <w:r w:rsidR="00B67A32"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организацией и проведением мероприятий </w:t>
      </w:r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 сфере</w:t>
      </w:r>
      <w:r w:rsidR="00B67A32"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культура, искусства кинематографии, анимации, популяризации культурного наследия,</w:t>
      </w:r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государственной национальной </w:t>
      </w:r>
      <w:r w:rsidRPr="005F133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политики, в части организации и проведени</w:t>
      </w:r>
      <w:r w:rsidR="00B67A32" w:rsidRPr="005F133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я</w:t>
      </w:r>
      <w:r w:rsidRPr="005F133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BD3E66" w:rsidRPr="005F1331">
        <w:rPr>
          <w:rFonts w:ascii="Times New Roman" w:hAnsi="Times New Roman" w:cs="Times New Roman"/>
          <w:b/>
          <w:sz w:val="28"/>
          <w:szCs w:val="28"/>
        </w:rPr>
        <w:t xml:space="preserve">мероприятий </w:t>
      </w:r>
      <w:r w:rsidR="00BD3E66" w:rsidRPr="005F1331">
        <w:rPr>
          <w:rFonts w:ascii="Times New Roman" w:hAnsi="Times New Roman" w:cs="Times New Roman"/>
          <w:b/>
          <w:color w:val="0C0E31"/>
          <w:sz w:val="28"/>
          <w:szCs w:val="28"/>
          <w:shd w:val="clear" w:color="auto" w:fill="FFFFFF"/>
        </w:rPr>
        <w:t>Отделения общероссий</w:t>
      </w:r>
      <w:r w:rsidR="005F1331" w:rsidRPr="005F1331">
        <w:rPr>
          <w:rFonts w:ascii="Times New Roman" w:hAnsi="Times New Roman" w:cs="Times New Roman"/>
          <w:b/>
          <w:color w:val="0C0E31"/>
          <w:sz w:val="28"/>
          <w:szCs w:val="28"/>
          <w:shd w:val="clear" w:color="auto" w:fill="FFFFFF"/>
        </w:rPr>
        <w:t>ской общественной организации "С</w:t>
      </w:r>
      <w:r w:rsidR="00BD3E66" w:rsidRPr="005F1331">
        <w:rPr>
          <w:rFonts w:ascii="Times New Roman" w:hAnsi="Times New Roman" w:cs="Times New Roman"/>
          <w:b/>
          <w:color w:val="0C0E31"/>
          <w:sz w:val="28"/>
          <w:szCs w:val="28"/>
          <w:shd w:val="clear" w:color="auto" w:fill="FFFFFF"/>
        </w:rPr>
        <w:t>оюз театральных деятелей российской федерации (всероссийское театральное общество)" - Союза театральных деятелей республики Татарстан</w:t>
      </w:r>
    </w:p>
    <w:bookmarkEnd w:id="0"/>
    <w:p w:rsidR="00966697" w:rsidRPr="005F1331" w:rsidRDefault="00966697" w:rsidP="0096669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66697" w:rsidRPr="005F1331" w:rsidRDefault="00966697" w:rsidP="0096669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133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Срок проведения отбора</w:t>
      </w:r>
      <w:r w:rsidRPr="005F13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с </w:t>
      </w:r>
      <w:r w:rsidR="005F1331" w:rsidRPr="005F1331">
        <w:rPr>
          <w:rFonts w:ascii="Times New Roman" w:hAnsi="Times New Roman" w:cs="Times New Roman"/>
          <w:color w:val="000000" w:themeColor="text1"/>
          <w:sz w:val="28"/>
          <w:szCs w:val="28"/>
        </w:rPr>
        <w:t>13.02.2022 по 15.03.2022.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83321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Место проведение отбора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Министерство культуры Республики Татарстан, 4</w:t>
      </w:r>
      <w:r w:rsidRPr="007C3268">
        <w:rPr>
          <w:rFonts w:ascii="Times New Roman" w:hAnsi="Times New Roman" w:cs="Times New Roman"/>
          <w:color w:val="000000" w:themeColor="text1"/>
          <w:sz w:val="28"/>
          <w:szCs w:val="28"/>
        </w:rPr>
        <w:t>20060</w:t>
      </w:r>
      <w:r w:rsidR="003634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г.Казань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ул.Пушкина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66/33, </w:t>
      </w:r>
      <w:r w:rsidRPr="007C3268">
        <w:rPr>
          <w:rFonts w:ascii="Times New Roman" w:hAnsi="Times New Roman" w:cs="Times New Roman"/>
          <w:sz w:val="28"/>
        </w:rPr>
        <w:t>E-</w:t>
      </w:r>
      <w:proofErr w:type="spellStart"/>
      <w:r w:rsidRPr="007C3268">
        <w:rPr>
          <w:rFonts w:ascii="Times New Roman" w:hAnsi="Times New Roman" w:cs="Times New Roman"/>
          <w:sz w:val="28"/>
        </w:rPr>
        <w:t>Mail</w:t>
      </w:r>
      <w:proofErr w:type="spellEnd"/>
      <w:r w:rsidRPr="007C3268">
        <w:rPr>
          <w:rFonts w:ascii="Times New Roman" w:hAnsi="Times New Roman" w:cs="Times New Roman"/>
          <w:sz w:val="28"/>
        </w:rPr>
        <w:t xml:space="preserve">: </w:t>
      </w:r>
      <w:hyperlink r:id="rId4" w:history="1">
        <w:r w:rsidRPr="004C1F71">
          <w:rPr>
            <w:rStyle w:val="a3"/>
            <w:rFonts w:ascii="Times New Roman" w:hAnsi="Times New Roman" w:cs="Times New Roman"/>
            <w:sz w:val="28"/>
          </w:rPr>
          <w:t>mkrt@tatar.ru</w:t>
        </w:r>
      </w:hyperlink>
      <w:r>
        <w:rPr>
          <w:rFonts w:ascii="Times New Roman" w:hAnsi="Times New Roman" w:cs="Times New Roman"/>
          <w:sz w:val="28"/>
        </w:rPr>
        <w:t>.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B67A32" w:rsidRDefault="00B67A32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При организации и проведении мероприятий:</w:t>
      </w:r>
    </w:p>
    <w:p w:rsidR="007C3268" w:rsidRPr="00B3155C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B3155C">
        <w:rPr>
          <w:rFonts w:ascii="Times New Roman" w:hAnsi="Times New Roman" w:cs="Times New Roman"/>
          <w:b/>
          <w:sz w:val="28"/>
        </w:rPr>
        <w:t>Художественно</w:t>
      </w:r>
      <w:r w:rsidR="00B67A32">
        <w:rPr>
          <w:rFonts w:ascii="Times New Roman" w:hAnsi="Times New Roman" w:cs="Times New Roman"/>
          <w:b/>
          <w:sz w:val="28"/>
        </w:rPr>
        <w:t xml:space="preserve"> </w:t>
      </w:r>
      <w:r w:rsidRPr="00B3155C">
        <w:rPr>
          <w:rFonts w:ascii="Times New Roman" w:hAnsi="Times New Roman" w:cs="Times New Roman"/>
          <w:b/>
          <w:sz w:val="28"/>
        </w:rPr>
        <w:t>-технические параметры мероприятий:</w:t>
      </w:r>
    </w:p>
    <w:p w:rsidR="007C3268" w:rsidRPr="00195614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>длительность мероприятий:</w:t>
      </w:r>
      <w:r w:rsidR="005F1331" w:rsidRPr="005F1331">
        <w:rPr>
          <w:rFonts w:ascii="Times New Roman" w:hAnsi="Times New Roman" w:cs="Times New Roman"/>
          <w:sz w:val="28"/>
        </w:rPr>
        <w:t xml:space="preserve"> с 01.01.2022 по 31.12.2022.</w:t>
      </w:r>
    </w:p>
    <w:p w:rsidR="00195614" w:rsidRPr="00DB0EDC" w:rsidRDefault="007C3268" w:rsidP="001956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614">
        <w:rPr>
          <w:rFonts w:ascii="Times New Roman" w:hAnsi="Times New Roman" w:cs="Times New Roman"/>
          <w:sz w:val="28"/>
        </w:rPr>
        <w:t xml:space="preserve">место проведения мероприятий: </w:t>
      </w:r>
      <w:r w:rsidR="00BD3E66">
        <w:rPr>
          <w:rFonts w:ascii="Times New Roman" w:hAnsi="Times New Roman" w:cs="Times New Roman"/>
          <w:sz w:val="28"/>
        </w:rPr>
        <w:t xml:space="preserve">г. Казань, </w:t>
      </w:r>
      <w:proofErr w:type="spellStart"/>
      <w:r w:rsidR="00BD3E66">
        <w:rPr>
          <w:rFonts w:ascii="Times New Roman" w:hAnsi="Times New Roman" w:cs="Times New Roman"/>
          <w:sz w:val="28"/>
        </w:rPr>
        <w:t>ул.Щапова</w:t>
      </w:r>
      <w:proofErr w:type="spellEnd"/>
      <w:r w:rsidR="00BD3E66">
        <w:rPr>
          <w:rFonts w:ascii="Times New Roman" w:hAnsi="Times New Roman" w:cs="Times New Roman"/>
          <w:sz w:val="28"/>
        </w:rPr>
        <w:t xml:space="preserve">, 37, </w:t>
      </w:r>
      <w:r w:rsidR="00BD3E66" w:rsidRPr="00FC1A6F">
        <w:rPr>
          <w:rFonts w:ascii="Times New Roman" w:hAnsi="Times New Roman" w:cs="Times New Roman"/>
          <w:color w:val="000000" w:themeColor="text1"/>
          <w:sz w:val="28"/>
          <w:szCs w:val="28"/>
        </w:rPr>
        <w:t>Дом</w:t>
      </w:r>
      <w:r w:rsidR="00C715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Актёра им. Марселя </w:t>
      </w:r>
      <w:proofErr w:type="spellStart"/>
      <w:r w:rsidR="00C715F0">
        <w:rPr>
          <w:rFonts w:ascii="Times New Roman" w:hAnsi="Times New Roman" w:cs="Times New Roman"/>
          <w:color w:val="000000" w:themeColor="text1"/>
          <w:sz w:val="28"/>
          <w:szCs w:val="28"/>
        </w:rPr>
        <w:t>Салимжанова</w:t>
      </w:r>
      <w:proofErr w:type="spellEnd"/>
      <w:r w:rsidR="00C715F0" w:rsidRPr="00DB0EDC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C715F0" w:rsidRPr="00FC1A6F" w:rsidRDefault="00C715F0" w:rsidP="00C715F0">
      <w:pPr>
        <w:spacing w:after="0"/>
        <w:ind w:firstLine="709"/>
        <w:jc w:val="both"/>
        <w:rPr>
          <w:sz w:val="28"/>
          <w:szCs w:val="28"/>
        </w:rPr>
      </w:pPr>
      <w:r w:rsidRPr="00FC1A6F">
        <w:rPr>
          <w:rFonts w:ascii="Times New Roman" w:hAnsi="Times New Roman" w:cs="Times New Roman"/>
          <w:sz w:val="28"/>
        </w:rPr>
        <w:t xml:space="preserve">технические характеристики места проведения мероприятий: </w:t>
      </w:r>
      <w:r w:rsidRPr="00FC1A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зрительный зал Дома Актёра им. Марселя </w:t>
      </w:r>
      <w:proofErr w:type="spellStart"/>
      <w:r w:rsidRPr="00FC1A6F">
        <w:rPr>
          <w:rFonts w:ascii="Times New Roman" w:hAnsi="Times New Roman" w:cs="Times New Roman"/>
          <w:color w:val="000000" w:themeColor="text1"/>
          <w:sz w:val="28"/>
          <w:szCs w:val="28"/>
        </w:rPr>
        <w:t>Салимжанова</w:t>
      </w:r>
      <w:proofErr w:type="spellEnd"/>
      <w:r w:rsidRPr="00FC1A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248 посадочных мест, световое оборудование (прожектора, головы, софит камеры), видеопроект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ор, большой экран, грим-уборные;</w:t>
      </w:r>
    </w:p>
    <w:p w:rsidR="00C715F0" w:rsidRPr="00FC1A6F" w:rsidRDefault="00C715F0" w:rsidP="00C715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1A6F">
        <w:rPr>
          <w:rFonts w:ascii="Times New Roman" w:hAnsi="Times New Roman" w:cs="Times New Roman"/>
          <w:sz w:val="28"/>
        </w:rPr>
        <w:t xml:space="preserve">оформление места проведения мероприятий: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баннеры</w:t>
      </w:r>
      <w:r w:rsidRPr="00FC1A6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C715F0" w:rsidRPr="00FC1A6F" w:rsidRDefault="00C715F0" w:rsidP="00C715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FC1A6F">
        <w:rPr>
          <w:rFonts w:ascii="Times New Roman" w:hAnsi="Times New Roman" w:cs="Times New Roman"/>
          <w:sz w:val="28"/>
        </w:rPr>
        <w:t xml:space="preserve">звуковое обеспечение: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колонки, пульт, микрофоны</w:t>
      </w:r>
      <w:r w:rsidRPr="00FC1A6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C715F0" w:rsidRPr="00CE34F9" w:rsidRDefault="00C715F0" w:rsidP="00C715F0">
      <w:pPr>
        <w:pStyle w:val="a4"/>
        <w:spacing w:line="276" w:lineRule="auto"/>
        <w:ind w:firstLine="709"/>
        <w:jc w:val="both"/>
        <w:rPr>
          <w:rFonts w:ascii="Times New Roman" w:eastAsia="FreeSans" w:hAnsi="Times New Roman"/>
          <w:sz w:val="28"/>
          <w:szCs w:val="28"/>
        </w:rPr>
      </w:pPr>
      <w:r w:rsidRPr="00FC1A6F">
        <w:rPr>
          <w:rFonts w:ascii="Times New Roman" w:hAnsi="Times New Roman"/>
          <w:sz w:val="28"/>
        </w:rPr>
        <w:t xml:space="preserve">профессиональные требования к исполнителям, количество исполнителей: </w:t>
      </w:r>
      <w:r w:rsidRPr="00FC1A6F">
        <w:rPr>
          <w:rFonts w:ascii="Times New Roman" w:eastAsia="FreeSans" w:hAnsi="Times New Roman"/>
          <w:sz w:val="28"/>
          <w:szCs w:val="28"/>
        </w:rPr>
        <w:t xml:space="preserve">500 учащихся 1-11 классов средних общеобразовательных школ и гимназий, студенты профессиональных учебных заведений Республики Татарстан по </w:t>
      </w:r>
      <w:r>
        <w:rPr>
          <w:rFonts w:ascii="Times New Roman" w:eastAsia="FreeSans" w:hAnsi="Times New Roman"/>
          <w:sz w:val="28"/>
          <w:szCs w:val="28"/>
        </w:rPr>
        <w:t>следующим возрастным номинациям. С</w:t>
      </w:r>
      <w:r w:rsidRPr="00FC1A6F">
        <w:rPr>
          <w:rFonts w:ascii="Times New Roman" w:eastAsia="FreeSans" w:hAnsi="Times New Roman"/>
          <w:sz w:val="28"/>
          <w:szCs w:val="28"/>
        </w:rPr>
        <w:t>туденты высших и средних учебных зав</w:t>
      </w:r>
      <w:r>
        <w:rPr>
          <w:rFonts w:ascii="Times New Roman" w:eastAsia="FreeSans" w:hAnsi="Times New Roman"/>
          <w:sz w:val="28"/>
          <w:szCs w:val="28"/>
        </w:rPr>
        <w:t>едений в сфере культуры. С</w:t>
      </w:r>
      <w:r w:rsidRPr="00FC1A6F">
        <w:rPr>
          <w:rFonts w:ascii="Times New Roman" w:eastAsia="FreeSans" w:hAnsi="Times New Roman"/>
          <w:sz w:val="28"/>
          <w:szCs w:val="28"/>
        </w:rPr>
        <w:t>туденты вузов по специальности «педагог родного языка и словесности»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C715F0" w:rsidRPr="00FC1A6F" w:rsidRDefault="00C715F0" w:rsidP="00C715F0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</w:rPr>
      </w:pPr>
      <w:r w:rsidRPr="00FC1A6F">
        <w:rPr>
          <w:rFonts w:ascii="Times New Roman" w:hAnsi="Times New Roman" w:cs="Times New Roman"/>
          <w:sz w:val="28"/>
        </w:rPr>
        <w:t>сценарий проведения мероприятий: да;</w:t>
      </w:r>
    </w:p>
    <w:p w:rsidR="00C715F0" w:rsidRPr="00FC1A6F" w:rsidRDefault="00C715F0" w:rsidP="00C715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FC1A6F">
        <w:rPr>
          <w:rFonts w:ascii="Times New Roman" w:hAnsi="Times New Roman" w:cs="Times New Roman"/>
          <w:sz w:val="28"/>
        </w:rPr>
        <w:t>требования к рекламной кампании: нет;</w:t>
      </w:r>
    </w:p>
    <w:p w:rsidR="00C715F0" w:rsidRPr="00FC1A6F" w:rsidRDefault="00C715F0" w:rsidP="00C715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FC1A6F">
        <w:rPr>
          <w:rFonts w:ascii="Times New Roman" w:hAnsi="Times New Roman" w:cs="Times New Roman"/>
          <w:sz w:val="28"/>
        </w:rPr>
        <w:t>транспортное обеспечение: нет;</w:t>
      </w:r>
    </w:p>
    <w:p w:rsidR="00C715F0" w:rsidRPr="00FC1A6F" w:rsidRDefault="00C715F0" w:rsidP="00C715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1A6F">
        <w:rPr>
          <w:rFonts w:ascii="Times New Roman" w:hAnsi="Times New Roman" w:cs="Times New Roman"/>
          <w:sz w:val="28"/>
        </w:rPr>
        <w:t xml:space="preserve">организация питания: </w:t>
      </w:r>
      <w:r w:rsidRPr="00FC1A6F">
        <w:rPr>
          <w:rFonts w:ascii="Times New Roman" w:hAnsi="Times New Roman" w:cs="Times New Roman"/>
          <w:color w:val="000000" w:themeColor="text1"/>
          <w:sz w:val="28"/>
          <w:szCs w:val="28"/>
        </w:rPr>
        <w:t>да;</w:t>
      </w:r>
    </w:p>
    <w:p w:rsidR="00C715F0" w:rsidRPr="00FC1A6F" w:rsidRDefault="00C715F0" w:rsidP="00C715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FC1A6F">
        <w:rPr>
          <w:rFonts w:ascii="Times New Roman" w:hAnsi="Times New Roman" w:cs="Times New Roman"/>
          <w:sz w:val="28"/>
        </w:rPr>
        <w:t>другие параметры относящиеся к проведению мероприятия: нет.</w:t>
      </w:r>
    </w:p>
    <w:p w:rsidR="00B67A32" w:rsidRPr="00195614" w:rsidRDefault="00B67A32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D669FC" w:rsidRPr="00195614" w:rsidRDefault="00B67A32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195614">
        <w:rPr>
          <w:rFonts w:ascii="Times New Roman" w:hAnsi="Times New Roman" w:cs="Times New Roman"/>
          <w:b/>
          <w:sz w:val="28"/>
        </w:rPr>
        <w:t>При реализации проектов</w:t>
      </w:r>
      <w:r w:rsidR="00D669FC" w:rsidRPr="00195614">
        <w:rPr>
          <w:rFonts w:ascii="Times New Roman" w:hAnsi="Times New Roman" w:cs="Times New Roman"/>
          <w:b/>
          <w:sz w:val="28"/>
        </w:rPr>
        <w:t>:</w:t>
      </w:r>
    </w:p>
    <w:p w:rsidR="00B67A32" w:rsidRPr="00195614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195614">
        <w:rPr>
          <w:rFonts w:ascii="Times New Roman" w:hAnsi="Times New Roman" w:cs="Times New Roman"/>
          <w:b/>
          <w:sz w:val="28"/>
        </w:rPr>
        <w:t>П</w:t>
      </w:r>
      <w:r w:rsidR="00B67A32" w:rsidRPr="00195614">
        <w:rPr>
          <w:rFonts w:ascii="Times New Roman" w:hAnsi="Times New Roman" w:cs="Times New Roman"/>
          <w:b/>
          <w:sz w:val="28"/>
        </w:rPr>
        <w:t>ара</w:t>
      </w:r>
      <w:r w:rsidRPr="00195614">
        <w:rPr>
          <w:rFonts w:ascii="Times New Roman" w:hAnsi="Times New Roman" w:cs="Times New Roman"/>
          <w:b/>
          <w:sz w:val="28"/>
        </w:rPr>
        <w:t>метры проектов:</w:t>
      </w:r>
    </w:p>
    <w:p w:rsidR="00C715F0" w:rsidRPr="00FC1A6F" w:rsidRDefault="00C715F0" w:rsidP="00C715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1A6F">
        <w:rPr>
          <w:rFonts w:ascii="Times New Roman" w:hAnsi="Times New Roman" w:cs="Times New Roman"/>
          <w:sz w:val="28"/>
        </w:rPr>
        <w:lastRenderedPageBreak/>
        <w:t xml:space="preserve">содержание проектов: </w:t>
      </w:r>
      <w:bookmarkStart w:id="1" w:name="_Hlk97288771"/>
      <w:r w:rsidRPr="00FC1A6F">
        <w:rPr>
          <w:rFonts w:ascii="Times New Roman" w:hAnsi="Times New Roman" w:cs="Times New Roman"/>
          <w:sz w:val="28"/>
          <w:szCs w:val="28"/>
        </w:rPr>
        <w:t>проект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FC1A6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театральные постановки, конкурсы, фестивали, концерты, </w:t>
      </w:r>
      <w:r w:rsidRPr="00FC1A6F">
        <w:rPr>
          <w:rFonts w:ascii="Times New Roman" w:hAnsi="Times New Roman" w:cs="Times New Roman"/>
          <w:sz w:val="28"/>
          <w:szCs w:val="28"/>
        </w:rPr>
        <w:t>направленны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C1A6F">
        <w:rPr>
          <w:rFonts w:ascii="Times New Roman" w:hAnsi="Times New Roman" w:cs="Times New Roman"/>
          <w:sz w:val="28"/>
          <w:szCs w:val="28"/>
        </w:rPr>
        <w:t xml:space="preserve"> на сохранение национального наследия, пропаганду татарского языка, развитие современной национальной поэзии и поддержку детского и молодежного творчества</w:t>
      </w:r>
      <w:bookmarkEnd w:id="1"/>
      <w:r w:rsidRPr="00FC1A6F">
        <w:rPr>
          <w:rFonts w:ascii="Times New Roman" w:hAnsi="Times New Roman" w:cs="Times New Roman"/>
          <w:sz w:val="28"/>
          <w:szCs w:val="28"/>
        </w:rPr>
        <w:t>.</w:t>
      </w:r>
    </w:p>
    <w:p w:rsidR="00C715F0" w:rsidRPr="00FC1A6F" w:rsidRDefault="00C715F0" w:rsidP="00C715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FC1A6F">
        <w:rPr>
          <w:rFonts w:ascii="Times New Roman" w:hAnsi="Times New Roman" w:cs="Times New Roman"/>
          <w:sz w:val="28"/>
        </w:rPr>
        <w:t>целевая аудитория проектов:</w:t>
      </w:r>
      <w:r>
        <w:rPr>
          <w:rFonts w:ascii="Times New Roman" w:hAnsi="Times New Roman" w:cs="Times New Roman"/>
          <w:sz w:val="28"/>
        </w:rPr>
        <w:t xml:space="preserve"> артисты, актёры, пенсионеры, молодые специалисты в сфере культуры и театра, школьники, студенты средне-специальных и высших учебных заведений, педагоги.</w:t>
      </w:r>
    </w:p>
    <w:p w:rsidR="00C715F0" w:rsidRPr="00FC1A6F" w:rsidRDefault="00C715F0" w:rsidP="00C715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FC1A6F">
        <w:rPr>
          <w:rFonts w:ascii="Times New Roman" w:hAnsi="Times New Roman" w:cs="Times New Roman"/>
          <w:sz w:val="28"/>
        </w:rPr>
        <w:t>используемые в ходе реализации проектов матери</w:t>
      </w:r>
      <w:r w:rsidR="005F1331">
        <w:rPr>
          <w:rFonts w:ascii="Times New Roman" w:hAnsi="Times New Roman" w:cs="Times New Roman"/>
          <w:sz w:val="28"/>
        </w:rPr>
        <w:t>алы, технологии: возможность он</w:t>
      </w:r>
      <w:r w:rsidRPr="00FC1A6F">
        <w:rPr>
          <w:rFonts w:ascii="Times New Roman" w:hAnsi="Times New Roman" w:cs="Times New Roman"/>
          <w:sz w:val="28"/>
        </w:rPr>
        <w:t xml:space="preserve">лайн выступлений, использование проектора во время проведения выступлений участников </w:t>
      </w:r>
      <w:r>
        <w:rPr>
          <w:rFonts w:ascii="Times New Roman" w:hAnsi="Times New Roman" w:cs="Times New Roman"/>
          <w:sz w:val="28"/>
        </w:rPr>
        <w:t>фестивалей, конкурсов</w:t>
      </w:r>
      <w:r w:rsidRPr="00FC1A6F">
        <w:rPr>
          <w:rFonts w:ascii="Times New Roman" w:hAnsi="Times New Roman" w:cs="Times New Roman"/>
          <w:sz w:val="28"/>
        </w:rPr>
        <w:t>.</w:t>
      </w:r>
    </w:p>
    <w:p w:rsidR="00C715F0" w:rsidRPr="00FC1A6F" w:rsidRDefault="00C715F0" w:rsidP="00C715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FC1A6F">
        <w:rPr>
          <w:rFonts w:ascii="Times New Roman" w:hAnsi="Times New Roman" w:cs="Times New Roman"/>
          <w:sz w:val="28"/>
        </w:rPr>
        <w:t xml:space="preserve">описание конечного результата реализации проекта: проведение </w:t>
      </w:r>
      <w:r>
        <w:rPr>
          <w:rFonts w:ascii="Times New Roman" w:hAnsi="Times New Roman" w:cs="Times New Roman"/>
          <w:sz w:val="28"/>
        </w:rPr>
        <w:t xml:space="preserve">фестивалей, театральных постановок, концертов, конкурсов </w:t>
      </w:r>
      <w:r w:rsidRPr="00FC1A6F">
        <w:rPr>
          <w:rFonts w:ascii="Times New Roman" w:hAnsi="Times New Roman" w:cs="Times New Roman"/>
          <w:sz w:val="28"/>
        </w:rPr>
        <w:t>с определением победителей; вручение</w:t>
      </w:r>
      <w:r>
        <w:rPr>
          <w:rFonts w:ascii="Times New Roman" w:hAnsi="Times New Roman" w:cs="Times New Roman"/>
          <w:sz w:val="28"/>
        </w:rPr>
        <w:t>м</w:t>
      </w:r>
      <w:r w:rsidRPr="00FC1A6F">
        <w:rPr>
          <w:rFonts w:ascii="Times New Roman" w:hAnsi="Times New Roman" w:cs="Times New Roman"/>
          <w:sz w:val="28"/>
        </w:rPr>
        <w:t xml:space="preserve"> дипломов, сертификатов участника, призов, подарков.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7254B" w:rsidRPr="00FC1A6F" w:rsidRDefault="0087254B" w:rsidP="008725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1A6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Результат, в целях достижения которого предоставляется субсидия:</w:t>
      </w:r>
      <w:r w:rsidRPr="00FC1A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87254B" w:rsidRPr="00FC1A6F" w:rsidRDefault="0087254B" w:rsidP="00DB0E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FC1A6F">
        <w:rPr>
          <w:rFonts w:ascii="Times New Roman" w:hAnsi="Times New Roman" w:cs="Times New Roman"/>
          <w:b/>
          <w:sz w:val="28"/>
        </w:rPr>
        <w:t>При организации и проведении мероприятий:</w:t>
      </w:r>
    </w:p>
    <w:p w:rsidR="0087254B" w:rsidRPr="00DB0EDC" w:rsidRDefault="0087254B" w:rsidP="00DB0EDC">
      <w:pPr>
        <w:jc w:val="both"/>
        <w:rPr>
          <w:rFonts w:ascii="Times New Roman" w:hAnsi="Times New Roman" w:cs="Times New Roman"/>
          <w:sz w:val="28"/>
          <w:szCs w:val="28"/>
        </w:rPr>
      </w:pPr>
      <w:r w:rsidRPr="00DB0EDC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реализованных мероприятий, соответствующих художественно-техническим параметрам – 20 мероприятий</w:t>
      </w:r>
      <w:r w:rsidRPr="00441067">
        <w:rPr>
          <w:color w:val="000000" w:themeColor="text1"/>
        </w:rPr>
        <w:t xml:space="preserve"> (</w:t>
      </w:r>
      <w:r w:rsidR="00DB0EDC" w:rsidRPr="00DB0EDC">
        <w:rPr>
          <w:rFonts w:ascii="Times New Roman" w:hAnsi="Times New Roman" w:cs="Times New Roman"/>
          <w:sz w:val="28"/>
          <w:szCs w:val="28"/>
        </w:rPr>
        <w:t xml:space="preserve">День театра Творческая лаборатория «Свободная сцена», Творческая лаборатория «Свободная сцена», Концерт памяти Сары </w:t>
      </w:r>
      <w:proofErr w:type="spellStart"/>
      <w:r w:rsidR="00DB0EDC" w:rsidRPr="00DB0EDC">
        <w:rPr>
          <w:rFonts w:ascii="Times New Roman" w:hAnsi="Times New Roman" w:cs="Times New Roman"/>
          <w:sz w:val="28"/>
          <w:szCs w:val="28"/>
        </w:rPr>
        <w:t>Садыйковой</w:t>
      </w:r>
      <w:proofErr w:type="spellEnd"/>
      <w:r w:rsidR="00DB0EDC" w:rsidRPr="00DB0EDC">
        <w:rPr>
          <w:rFonts w:ascii="Times New Roman" w:hAnsi="Times New Roman" w:cs="Times New Roman"/>
          <w:sz w:val="28"/>
          <w:szCs w:val="28"/>
        </w:rPr>
        <w:t>,  Концерт ко Дню Победы для ветеранов сцены,  Конкурса Союза театральных деятелей Республики Татарстан по оказанию финансового содействия государственным, муниципальным и частным профессиональным театрам РТ на постановку спектаклей в 2022 году, Концертная программа для ветеранов сцены, в честь праздника «День пожилого человека», День первокурсника студентов Казанского театрального училища, Открытие сезона 2022-2023 г., Спектакли Детской татарской театральной студии «НУР»:</w:t>
      </w:r>
      <w:r w:rsidR="00DB0EDC">
        <w:rPr>
          <w:rFonts w:ascii="Times New Roman" w:hAnsi="Times New Roman" w:cs="Times New Roman"/>
          <w:sz w:val="28"/>
          <w:szCs w:val="28"/>
        </w:rPr>
        <w:t xml:space="preserve"> </w:t>
      </w:r>
      <w:r w:rsidR="00DB0EDC" w:rsidRPr="00DB0EDC">
        <w:rPr>
          <w:rFonts w:ascii="Times New Roman" w:hAnsi="Times New Roman" w:cs="Times New Roman"/>
          <w:sz w:val="28"/>
          <w:szCs w:val="28"/>
        </w:rPr>
        <w:t>«Вельд», «Кай и Герда», Творческие встречи ветеранов сцены в Доме Актёра, Актерские тренинги</w:t>
      </w:r>
      <w:r w:rsidRPr="00441067"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:rsidR="0087254B" w:rsidRPr="0087254B" w:rsidRDefault="0087254B" w:rsidP="008725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1A6F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участников –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C1A6F">
        <w:rPr>
          <w:rFonts w:ascii="Times New Roman" w:eastAsia="Times New Roman" w:hAnsi="Times New Roman"/>
          <w:color w:val="000000"/>
          <w:sz w:val="28"/>
          <w:szCs w:val="28"/>
        </w:rPr>
        <w:t xml:space="preserve">около </w:t>
      </w:r>
      <w:r>
        <w:rPr>
          <w:rFonts w:ascii="Times New Roman" w:eastAsia="Times New Roman" w:hAnsi="Times New Roman"/>
          <w:color w:val="000000"/>
          <w:sz w:val="28"/>
          <w:szCs w:val="28"/>
        </w:rPr>
        <w:t>1000</w:t>
      </w:r>
      <w:r w:rsidRPr="00FC1A6F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>человек</w:t>
      </w:r>
      <w:r w:rsidRPr="008725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:rsidR="0087254B" w:rsidRPr="00FC1A6F" w:rsidRDefault="0087254B" w:rsidP="0087254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C1A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количество исполнителей – </w:t>
      </w:r>
      <w:r w:rsidRPr="00FC1A6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организационный комитет (специалисты СТД Республики Татарстан, звукорежиссёр, режиссёр по свету, сценарист, режиссёр, фотограф в количестве 13 человек); </w:t>
      </w:r>
    </w:p>
    <w:p w:rsidR="0087254B" w:rsidRPr="00FC1A6F" w:rsidRDefault="0087254B" w:rsidP="0087254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FC1A6F">
        <w:rPr>
          <w:rFonts w:ascii="Times New Roman" w:hAnsi="Times New Roman" w:cs="Times New Roman"/>
          <w:b/>
          <w:sz w:val="28"/>
        </w:rPr>
        <w:t>При реализации проектов:</w:t>
      </w:r>
    </w:p>
    <w:p w:rsidR="0087254B" w:rsidRPr="00FC1A6F" w:rsidRDefault="0087254B" w:rsidP="008725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1A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количество проектов, реализованных в соответствии с заявкой -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Pr="00FC1A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мероприяти</w:t>
      </w:r>
      <w:r w:rsidRPr="00441067">
        <w:rPr>
          <w:rFonts w:ascii="Times New Roman" w:hAnsi="Times New Roman" w:cs="Times New Roman"/>
          <w:color w:val="000000" w:themeColor="text1"/>
          <w:sz w:val="28"/>
          <w:szCs w:val="28"/>
        </w:rPr>
        <w:t>й (</w:t>
      </w:r>
      <w:r w:rsidR="00DB0EDC" w:rsidRPr="00DB0EDC">
        <w:rPr>
          <w:rFonts w:ascii="Times New Roman" w:hAnsi="Times New Roman" w:cs="Times New Roman"/>
          <w:sz w:val="28"/>
          <w:szCs w:val="28"/>
        </w:rPr>
        <w:t xml:space="preserve">День театра Творческая лаборатория «Свободная сцена», Творческая лаборатория «Свободная сцена», Концерт памяти Сары </w:t>
      </w:r>
      <w:proofErr w:type="spellStart"/>
      <w:r w:rsidR="00DB0EDC" w:rsidRPr="00DB0EDC">
        <w:rPr>
          <w:rFonts w:ascii="Times New Roman" w:hAnsi="Times New Roman" w:cs="Times New Roman"/>
          <w:sz w:val="28"/>
          <w:szCs w:val="28"/>
        </w:rPr>
        <w:t>Садыйковой</w:t>
      </w:r>
      <w:proofErr w:type="spellEnd"/>
      <w:r w:rsidR="00DB0EDC" w:rsidRPr="00DB0EDC">
        <w:rPr>
          <w:rFonts w:ascii="Times New Roman" w:hAnsi="Times New Roman" w:cs="Times New Roman"/>
          <w:sz w:val="28"/>
          <w:szCs w:val="28"/>
        </w:rPr>
        <w:t xml:space="preserve">,  Концерт ко Дню Победы для ветеранов сцены,  Конкурса Союза театральных деятелей Республики Татарстан по оказанию финансового содействия государственным, муниципальным и частным профессиональным театрам РТ на постановку спектаклей в 2022 году, Концертная программа для ветеранов сцены, в честь праздника «День пожилого человека», День первокурсника студентов Казанского театрального училища, Открытие сезона 2022-2023 г., Спектакли Детской татарской театральной </w:t>
      </w:r>
      <w:r w:rsidR="00DB0EDC" w:rsidRPr="00DB0EDC">
        <w:rPr>
          <w:rFonts w:ascii="Times New Roman" w:hAnsi="Times New Roman" w:cs="Times New Roman"/>
          <w:sz w:val="28"/>
          <w:szCs w:val="28"/>
        </w:rPr>
        <w:lastRenderedPageBreak/>
        <w:t>студии «НУР»:</w:t>
      </w:r>
      <w:r w:rsidR="00DB0EDC">
        <w:rPr>
          <w:rFonts w:ascii="Times New Roman" w:hAnsi="Times New Roman" w:cs="Times New Roman"/>
          <w:sz w:val="28"/>
          <w:szCs w:val="28"/>
        </w:rPr>
        <w:t xml:space="preserve"> </w:t>
      </w:r>
      <w:r w:rsidR="00DB0EDC" w:rsidRPr="00DB0EDC">
        <w:rPr>
          <w:rFonts w:ascii="Times New Roman" w:hAnsi="Times New Roman" w:cs="Times New Roman"/>
          <w:sz w:val="28"/>
          <w:szCs w:val="28"/>
        </w:rPr>
        <w:t>«Вельд», «Кай и Герда», Творческие встречи ветеранов сцены в Доме Актёра, Актерские тренинги</w:t>
      </w:r>
      <w:r w:rsidRPr="00441067"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:rsidR="0087254B" w:rsidRPr="00FC1A6F" w:rsidRDefault="0087254B" w:rsidP="008725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1A6F">
        <w:rPr>
          <w:rFonts w:ascii="Times New Roman" w:hAnsi="Times New Roman" w:cs="Times New Roman"/>
          <w:color w:val="000000" w:themeColor="text1"/>
          <w:sz w:val="28"/>
          <w:szCs w:val="28"/>
        </w:rPr>
        <w:t>фактически привлеченная целевая аудитория – 500 человек.</w:t>
      </w:r>
    </w:p>
    <w:p w:rsidR="007C3268" w:rsidRDefault="0087254B" w:rsidP="0087254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1A6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Страница сайта в информационно-телекоммуникационной сети «Интернет», на котором обеспечивается проведение</w:t>
      </w: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отбора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hyperlink r:id="rId5" w:history="1">
        <w:r w:rsidRPr="004C1F71">
          <w:rPr>
            <w:rStyle w:val="a3"/>
            <w:rFonts w:ascii="Times New Roman" w:hAnsi="Times New Roman" w:cs="Times New Roman"/>
            <w:sz w:val="28"/>
            <w:szCs w:val="28"/>
          </w:rPr>
          <w:t>https://mincult.tatarstan.ru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C3268" w:rsidRPr="00E57025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Требования к некоммерческим организациям и перечень документов, представляемых некоммерческими организациями для подтверждения их соответствия указанным требованиям: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екоммерческая организация допускается к участию в отборе, если на первое число месяца, предшествующего месяцу, в котором размещено объявление о проведении отбора, соответствует следующим требованиям: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имеет неисполненной обязанности по уплате налогов, сборов, страховых взносов, пеней, штрафов, процентов, подлежащих уплате в соответствии с законодательством Российской Федерации о налогах и сборах;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имеет просроченной задолженности по возврату в бюджет Республики Татарстан субсидий, бюджетных инвестиций, предоставленных в том числе 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находится в процессе реорганизации (за исключением реорганизации в форме присоединения к некоммерческой организации другого юридического лица), ликвидации, в отношении нее не введена процедура банкротства, деятельность некоммерческой организации не приостановлена в порядке, предусмотренном законодательством Российской Федерации;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в реестре дисквалифицированных лиц отсутствуют сведения о дисквалифицированных руководителе, членах коллегиального исполнительного органа, лице, исполняющем функции единоличного исполнительного органа, или главном бухгалтере некоммерческой организации;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 предоставления информации при проведении финансовых операций (офшорные зоны), в совокупности превышает 50 процентов;</w:t>
      </w:r>
    </w:p>
    <w:p w:rsidR="004D5806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получает средства из бюджета Республики Татарстан на основании иных нормативных правовых актов Республики Татарстан 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вышеуказанные цели.</w:t>
      </w:r>
    </w:p>
    <w:p w:rsidR="004D5806" w:rsidRPr="00B3155C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Для участия в отборе некоммерческая организация представляет в Министерство: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</w:rPr>
        <w:t>а)</w:t>
      </w:r>
      <w:r w:rsidRPr="000F2F37">
        <w:rPr>
          <w:color w:val="000000" w:themeColor="text1"/>
          <w:sz w:val="28"/>
        </w:rPr>
        <w:t xml:space="preserve"> </w:t>
      </w:r>
      <w:hyperlink r:id="rId6" w:history="1">
        <w:r w:rsidRPr="000F2F37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заявку</w:t>
        </w:r>
      </w:hyperlink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форме согласно приложению к настоящему Порядку, которая включает: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согласие на публикацию (размещение) в информационно-телекоммуникационной сети «Интернет» информации о некоммерческой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организации, о подаваемой ею заявке, иной информации о некоммерческой организации, связанной с проведением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копии учредительных документов некоммерческой организации, а также документов о внесении всех изменений в них, заверенные руководителем некоммерческой организации либо иным уполномоченным лицом при 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Федерации);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предоставления субсидии на финансовое обеспечение затрат – смету расходов на цели, указанные в </w:t>
      </w:r>
      <w:hyperlink r:id="rId7" w:history="1">
        <w:r w:rsidRPr="000F2F3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</w:t>
        </w:r>
      </w:hyperlink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Порядка, утвержденную руководителем некоммерческой организации;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предоставления субсидии на возмещение затрат – копии документов, подтверждающих фактически понесенные затраты некоммерческой организацией, связанные с осуществлением расходов на цели, указанные в </w:t>
      </w:r>
      <w:hyperlink r:id="rId8" w:history="1">
        <w:r w:rsidRPr="000F2F3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</w:t>
        </w:r>
      </w:hyperlink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 (смета фактических расходов, договоры и приложения к ним, акты выполненных работ (оказанных услуг), платежные поручения, а также (при наличии) счета, счета-фактуры, приходные и расходные ордера, накладные, заверенные руководителем некоммерческой организации либо иным уполномоченным лицом при 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Федерации);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" w:name="Par5"/>
      <w:bookmarkEnd w:id="2"/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справку налогового органа, подтверждающую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состоянию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об отсутствии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Татарстан,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некоммерческая организация не находится в процессе реорганизации (за исключением реорганизации в форме присоединения к некоммерческой организации другого юридического лица), ликвидации, в отношении нее не введена процедура банкротства, деятельность некоммерческой организации не приостановлена в порядке, предусмотренном законодательством Российской Федерации,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гарантийное письмо, подписанное руководителем некоммерческой организации, подтверждающее, что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исполнительного органа, или главном бухгалтере некоммерческой организации,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некоммерческая организация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процентов,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некоммерческая организация не получает средства из бюджета Республики Татарстан на основании иных нормативных правовых актов Республики Татарстан на цели, указанные в пункте 1 настоящего Порядка, на первое число месяца, предшествующего месяцу, в котором размещено объявление о проведении отбора.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б) при организации и проведении мероприятий - справку, подписанную руководителем некоммерческой организации, о художественно-технических параметрах мероприятий (длительность мероприятий, место проведения мероприятий, технические характеристики места проведения мероприятий, оформление места проведения мероприятий, звуковое обеспечение, профессиональные требования к исполнителям, количество исполнителей, сценарий проведения мероприятий, требования к рекламной кампании, транспортное обеспечение, организация питания, другие параметры относящиеся к проведению мероприятия);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при реализации проектов -  справку, подписанную руководителем некоммерческой организации, о параметрах проектов (содержание проектов, целевая аудитория проектов, используемые в ходе реализации проектов материалы, технологии, описание конечного результата реализации проектов).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Заявка и прилагаемые к ней документы должны быть прошиты в одну папку (том), постранично пронумерованы, подписаны собственноручной подписью руководителя некоммерческой организации и заверены печатью.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Все документы должны быть четко напечатаны. Подчистки и исправления не допускаются, за исключением исправлений, заверенных собственноручной подписью руководителя некоммерческой организации.</w:t>
      </w:r>
    </w:p>
    <w:p w:rsidR="004D5806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D5806" w:rsidRPr="00E57025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Основаниями для отклонения заявки на стадии рассмотрения заявок являются: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5806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некоммерческой организации вышеуказанным требованиям;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представленных заявки и документов требованиям к заявкам, установленным в объявлении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недостоверность представленной некоммерческой организацией информации, в том числе информации о месте нахождении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адресе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юридического лица;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подача заявки после даты и (или) времени, определенных для подачи заявок;</w:t>
      </w:r>
    </w:p>
    <w:p w:rsidR="004D5806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отсутствие бюджетных ассигнований и лимитов бюджетных обязательств, доведенных Министерству на </w:t>
      </w:r>
      <w:r w:rsidR="00E570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вышеуказанные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цели</w:t>
      </w:r>
      <w:r w:rsidR="00E5702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57025" w:rsidRDefault="00E57025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Правил рассмотрения заявок: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Министерством в целях рассмотрения заявок создается Комиссия по рассмотрению заявок (далее – Комиссия). Состав Комиссии утверждается Министерством в количестве </w:t>
      </w:r>
      <w:r w:rsidRPr="00E5702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6</w:t>
      </w:r>
      <w:r w:rsidRPr="000F2F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человек в составе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председателя Комиссии и членов Комиссии из числа сотрудников Министерства.  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Работа Комиссии осуществляется на ее заседаниях. Заседание считается правомочным, если на нем присутствуют более половины от общего числа членов Комиссии. </w:t>
      </w:r>
    </w:p>
    <w:p w:rsid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Комиссия в пятидневный срок, исчисляемый в рабочих днях, со дня, следующего за днем истечения срока приема заявок рассматривает заявку и приложенные к ней документы, представленные некоммерческой организацией, в соответствии с очередностью поступления, а также на соответствие некоммерческой организации критериям 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установленным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требованиям.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Решения Комиссии о итогах рассмотрения заявок и приложенных к ним документов принимаются путем открытого голосования большинством голосов присутствующих членов Комиссии. В случае равенства голосов решающим является голос председателя Комиссии.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Результаты рассмотрения заявок оформляется протоколом заседания Комиссии (далее – протокол), который подписывается членами Комиссии, и передается Министерству в день проведения заседания Комиссии.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Министерство на основании протокола определяет победителя отбора и в течении трех дней после подписания протокола принимает решение о предоставлении субсидии победителю отбора. Решение Министерства оформляется приказом.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Основаниями для отказа некоммерческой организацией, в отношении которой принято решение о предоставлении субсидии (далее – получатель субсидии), в предоставлении субсидии являются: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представленных получателем субсидии документов требованиям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или непредставление (представление не в полном объеме) указанных документов;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установление факта недостоверности информации, содержащейся в документах, представленных получателем субсидии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результатах отбора размещается на едином портале и на официальном сайте не позднее третьего календарного дня, следующего за днем определения победителя отбора, включает следующие сведения: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дата, время и место проведения рассмотрения заявок;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некоммерческих организациях, заявки которых были рассмотрены;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информация о некоммерческих организациях, заявки которых были отклонены, с указанием причин их отклонения, в том числе положений объявления о проведении отбора, которым не соответствуют такие заявки;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получателя субсидии, с которым заключается соглашение, и размер предоставляемой ему субсидии.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A1C00" w:rsidRDefault="003A1C00" w:rsidP="003A1C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Порядка отзыва заявок, порядка возврата заявок, определяющего в том числе основания для возврата заявок, порядка внесения изменений в заявки: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3A1C00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екоммерческая организация вправе отозвать заявку обратившись Министерство в письменном виде в свободной форме. Министерство возвращает заявку некоммерческой организации в течении пяти рабочих дней. При необходимости некоммерческая организация вправе внести изменения в заявку, направленную в Министерство в установленном порядке. </w:t>
      </w:r>
    </w:p>
    <w:p w:rsidR="003A1C00" w:rsidRDefault="003A1C00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Pr="00A90AB4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Порядок предоставления некоммерческим организациям разъяснений положений объявления о проведении отбора, даты начала и окончания срока такого предоставления:</w:t>
      </w:r>
      <w:r w:rsid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A1C00" w:rsidRPr="003A1C00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A90AB4" w:rsidRPr="00A90AB4">
        <w:rPr>
          <w:rFonts w:ascii="Times New Roman" w:hAnsi="Times New Roman" w:cs="Times New Roman"/>
          <w:color w:val="000000" w:themeColor="text1"/>
          <w:sz w:val="28"/>
          <w:szCs w:val="28"/>
        </w:rPr>
        <w:t>азъяснения положений объявления о проведении отбора осуществляется по телефону …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день обращения.</w:t>
      </w:r>
    </w:p>
    <w:p w:rsidR="00A90AB4" w:rsidRDefault="00A90AB4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90AB4" w:rsidRPr="00A90AB4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Срок, в течение которого победитель отбора должен подписать соглашение о предоставлении субсидии:</w:t>
      </w:r>
      <w:r w:rsidR="00A90AB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</w:t>
      </w:r>
      <w:r w:rsidR="00A90AB4" w:rsidRP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оглашение 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>заключается в пятидневный срок, исчисляемый в рабочих днях, со дня принятия решения о предоставлении субсидии.</w:t>
      </w:r>
    </w:p>
    <w:p w:rsidR="00E57025" w:rsidRDefault="00E57025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Default="00E57025" w:rsidP="003A1C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Условия признания победителя отбора уклонившимся от заключения соглашения:</w:t>
      </w:r>
      <w:r w:rsid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A1C00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случае </w:t>
      </w:r>
      <w:r w:rsidR="003A1C00">
        <w:rPr>
          <w:rFonts w:ascii="Times New Roman" w:hAnsi="Times New Roman" w:cs="Times New Roman"/>
          <w:color w:val="000000" w:themeColor="text1"/>
          <w:sz w:val="28"/>
          <w:szCs w:val="28"/>
        </w:rPr>
        <w:t>не подписания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соглашения о предоставлении субсидии со стороны </w:t>
      </w:r>
      <w:r w:rsidR="00B3155C">
        <w:rPr>
          <w:rFonts w:ascii="Times New Roman" w:hAnsi="Times New Roman" w:cs="Times New Roman"/>
          <w:color w:val="000000" w:themeColor="text1"/>
          <w:sz w:val="28"/>
          <w:szCs w:val="28"/>
        </w:rPr>
        <w:t>победителя отбора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пятидневный срок, исчисляемый в рабочих днях, со дня принятия решения о предоставлении субсидии</w:t>
      </w:r>
      <w:r w:rsidR="00B315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без объяснения причины, победитель отбора считается уклонившимся от заключения соглашения. </w:t>
      </w:r>
    </w:p>
    <w:p w:rsidR="00E57025" w:rsidRDefault="00E57025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Pr="00B3155C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Дата размещения результатов отбора на официальном сайте</w:t>
      </w:r>
      <w:r w:rsid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: </w:t>
      </w:r>
      <w:r w:rsidRPr="00B3155C">
        <w:rPr>
          <w:rFonts w:ascii="Times New Roman" w:hAnsi="Times New Roman" w:cs="Times New Roman"/>
          <w:color w:val="000000" w:themeColor="text1"/>
          <w:sz w:val="28"/>
          <w:szCs w:val="28"/>
        </w:rPr>
        <w:t>не позднее 14-го календарного дня, следующего за днем определения победителя отбора.</w:t>
      </w:r>
    </w:p>
    <w:p w:rsidR="00DF622D" w:rsidRDefault="00DF622D">
      <w:pPr>
        <w:spacing w:after="160" w:line="259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DF622D" w:rsidRPr="00ED1EB6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DF622D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к Порядку </w:t>
      </w:r>
      <w:r w:rsidRPr="00525210">
        <w:rPr>
          <w:rFonts w:ascii="Times New Roman" w:hAnsi="Times New Roman" w:cs="Times New Roman"/>
          <w:sz w:val="28"/>
          <w:szCs w:val="28"/>
        </w:rPr>
        <w:t>предоставления субсидий из бюджета Республики Татарс</w:t>
      </w:r>
      <w:r>
        <w:rPr>
          <w:rFonts w:ascii="Times New Roman" w:hAnsi="Times New Roman" w:cs="Times New Roman"/>
          <w:sz w:val="28"/>
          <w:szCs w:val="28"/>
        </w:rPr>
        <w:t>тан некоммерческим организациям</w:t>
      </w:r>
      <w:r w:rsidRPr="005252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622D" w:rsidRPr="008006E0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525210">
        <w:rPr>
          <w:rFonts w:ascii="Times New Roman" w:hAnsi="Times New Roman" w:cs="Times New Roman"/>
          <w:sz w:val="28"/>
          <w:szCs w:val="28"/>
        </w:rPr>
        <w:t>на финансовое обеспечение (</w:t>
      </w:r>
      <w:r>
        <w:rPr>
          <w:rFonts w:ascii="Times New Roman" w:hAnsi="Times New Roman" w:cs="Times New Roman"/>
          <w:sz w:val="28"/>
          <w:szCs w:val="28"/>
        </w:rPr>
        <w:t xml:space="preserve">возмещение) затрат, связанных </w:t>
      </w:r>
      <w:r w:rsidRPr="00F24823">
        <w:rPr>
          <w:rFonts w:ascii="Times New Roman" w:hAnsi="Times New Roman" w:cs="Times New Roman"/>
          <w:sz w:val="28"/>
          <w:szCs w:val="28"/>
        </w:rPr>
        <w:t>с реализацией проектов, организацией и проведением</w:t>
      </w:r>
      <w:r w:rsidRPr="00525210">
        <w:rPr>
          <w:rFonts w:ascii="Times New Roman" w:hAnsi="Times New Roman" w:cs="Times New Roman"/>
          <w:sz w:val="28"/>
          <w:szCs w:val="28"/>
        </w:rPr>
        <w:t xml:space="preserve"> мероприятий в сфере культуры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, искусства, кинематографии, анимации, популяризации культурного наследия, государственной национальной политики, международного сотрудничества</w:t>
      </w:r>
    </w:p>
    <w:p w:rsidR="00DF622D" w:rsidRPr="00ED1EB6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DF622D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Форма</w:t>
      </w:r>
    </w:p>
    <w:p w:rsidR="00DF622D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DF622D" w:rsidRPr="00ED1EB6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Заявка</w:t>
      </w:r>
    </w:p>
    <w:p w:rsidR="00DF622D" w:rsidRPr="00ED1EB6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на предоставление субсидии из бюджета Республики Татарстан на финансовое</w:t>
      </w:r>
    </w:p>
    <w:p w:rsidR="00DF622D" w:rsidRPr="00ED1EB6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обеспечение (возмещение) затрат, связанных с ________________________</w:t>
      </w:r>
    </w:p>
    <w:p w:rsidR="00DF622D" w:rsidRPr="00ED1EB6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DF622D" w:rsidRPr="00ED1EB6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«__»</w:t>
      </w:r>
      <w:r w:rsidRPr="00ED1EB6">
        <w:rPr>
          <w:rFonts w:ascii="Times New Roman" w:hAnsi="Times New Roman" w:cs="Times New Roman"/>
          <w:sz w:val="28"/>
          <w:szCs w:val="28"/>
        </w:rPr>
        <w:t xml:space="preserve"> ________ 20__ г.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1. Полное наименование некоммерческой организации: ____________________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 (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далее </w:t>
      </w:r>
      <w:r w:rsidRPr="00ED1EB6">
        <w:rPr>
          <w:rFonts w:ascii="Times New Roman" w:hAnsi="Times New Roman" w:cs="Times New Roman"/>
          <w:sz w:val="28"/>
          <w:szCs w:val="28"/>
        </w:rPr>
        <w:t xml:space="preserve"> –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1EB6">
        <w:rPr>
          <w:rFonts w:ascii="Times New Roman" w:hAnsi="Times New Roman" w:cs="Times New Roman"/>
          <w:sz w:val="28"/>
          <w:szCs w:val="28"/>
        </w:rPr>
        <w:t>организация).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2. Информация о видах деятельности, осуществляемых </w:t>
      </w:r>
      <w:proofErr w:type="gramStart"/>
      <w:r w:rsidRPr="00ED1EB6">
        <w:rPr>
          <w:rFonts w:ascii="Times New Roman" w:hAnsi="Times New Roman" w:cs="Times New Roman"/>
          <w:sz w:val="28"/>
          <w:szCs w:val="28"/>
        </w:rPr>
        <w:t>организацией:</w:t>
      </w:r>
      <w:r>
        <w:rPr>
          <w:rFonts w:ascii="Times New Roman" w:hAnsi="Times New Roman" w:cs="Times New Roman"/>
          <w:sz w:val="28"/>
          <w:szCs w:val="28"/>
        </w:rPr>
        <w:t>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3. Цели предоставления субсидии: ______________________________________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DF622D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4. Сумма субсидии: 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ED1EB6">
        <w:rPr>
          <w:rFonts w:ascii="Times New Roman" w:hAnsi="Times New Roman" w:cs="Times New Roman"/>
          <w:sz w:val="28"/>
          <w:szCs w:val="28"/>
        </w:rPr>
        <w:t>__________________________________.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>Место государственной регистрации организации: __________________________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6. Почтовый адрес организации: 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ED1EB6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7. Банковские реквизиты организации для </w:t>
      </w:r>
      <w:r>
        <w:rPr>
          <w:rFonts w:ascii="Times New Roman" w:hAnsi="Times New Roman" w:cs="Times New Roman"/>
          <w:sz w:val="28"/>
          <w:szCs w:val="28"/>
        </w:rPr>
        <w:t xml:space="preserve">зачисления средств </w:t>
      </w:r>
      <w:proofErr w:type="gramStart"/>
      <w:r>
        <w:rPr>
          <w:rFonts w:ascii="Times New Roman" w:hAnsi="Times New Roman" w:cs="Times New Roman"/>
          <w:sz w:val="28"/>
          <w:szCs w:val="28"/>
        </w:rPr>
        <w:t>субсидии:_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 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DF622D" w:rsidRDefault="00DF622D" w:rsidP="00DF622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F622D" w:rsidRPr="00ED1EB6" w:rsidRDefault="00DF622D" w:rsidP="00DF62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Настоящим заявляю, что вся информация, представленная в заявке, а также дополнительные материалы являются достоверными.</w:t>
      </w:r>
    </w:p>
    <w:p w:rsidR="00DF622D" w:rsidRPr="00ED1EB6" w:rsidRDefault="00DF622D" w:rsidP="00DF622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Даю согласие на публикацию (размещение) в информаци</w:t>
      </w:r>
      <w:r>
        <w:rPr>
          <w:rFonts w:ascii="Times New Roman" w:hAnsi="Times New Roman" w:cs="Times New Roman"/>
          <w:sz w:val="28"/>
          <w:szCs w:val="28"/>
        </w:rPr>
        <w:t>онно-телекоммуникационной сети «Интернет» информации об организации, о </w:t>
      </w:r>
      <w:r w:rsidRPr="00ED1EB6">
        <w:rPr>
          <w:rFonts w:ascii="Times New Roman" w:hAnsi="Times New Roman" w:cs="Times New Roman"/>
          <w:sz w:val="28"/>
          <w:szCs w:val="28"/>
        </w:rPr>
        <w:t>подаваемой ею заявке, иной информа</w:t>
      </w:r>
      <w:r>
        <w:rPr>
          <w:rFonts w:ascii="Times New Roman" w:hAnsi="Times New Roman" w:cs="Times New Roman"/>
          <w:sz w:val="28"/>
          <w:szCs w:val="28"/>
        </w:rPr>
        <w:t>ции об организации, связанной с </w:t>
      </w:r>
      <w:r w:rsidRPr="00ED1EB6">
        <w:rPr>
          <w:rFonts w:ascii="Times New Roman" w:hAnsi="Times New Roman" w:cs="Times New Roman"/>
          <w:sz w:val="28"/>
          <w:szCs w:val="28"/>
        </w:rPr>
        <w:t>проведением отбора некоммерческой организации для предоставления субсидии.</w:t>
      </w:r>
    </w:p>
    <w:p w:rsidR="00DF622D" w:rsidRPr="00ED1EB6" w:rsidRDefault="00DF622D" w:rsidP="00DF62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F622D" w:rsidRDefault="00DF622D" w:rsidP="00DF62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F622D" w:rsidRDefault="00DF622D" w:rsidP="00DF62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F622D" w:rsidRPr="00ED1EB6" w:rsidRDefault="00DF622D" w:rsidP="00DF62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Приложение: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4"/>
        <w:gridCol w:w="5726"/>
        <w:gridCol w:w="2687"/>
      </w:tblGrid>
      <w:tr w:rsidR="00DF622D" w:rsidRPr="00ED1EB6" w:rsidTr="00D12D8D">
        <w:trPr>
          <w:jc w:val="center"/>
        </w:trPr>
        <w:tc>
          <w:tcPr>
            <w:tcW w:w="594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ED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п/п</w:t>
            </w:r>
          </w:p>
        </w:tc>
        <w:tc>
          <w:tcPr>
            <w:tcW w:w="5726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приложенных документов</w:t>
            </w:r>
          </w:p>
        </w:tc>
        <w:tc>
          <w:tcPr>
            <w:tcW w:w="2687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листов</w:t>
            </w:r>
          </w:p>
        </w:tc>
      </w:tr>
      <w:tr w:rsidR="00DF622D" w:rsidRPr="00ED1EB6" w:rsidTr="00D12D8D">
        <w:trPr>
          <w:jc w:val="center"/>
        </w:trPr>
        <w:tc>
          <w:tcPr>
            <w:tcW w:w="594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26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7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F622D" w:rsidRPr="00ED1EB6" w:rsidTr="00D12D8D">
        <w:trPr>
          <w:jc w:val="center"/>
        </w:trPr>
        <w:tc>
          <w:tcPr>
            <w:tcW w:w="594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26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7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                      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________/_____________________</w:t>
      </w:r>
    </w:p>
    <w:p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(</w:t>
      </w:r>
      <w:proofErr w:type="gramStart"/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подпись)   </w:t>
      </w:r>
      <w:proofErr w:type="gramEnd"/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(расшифровка подписи)</w:t>
      </w:r>
    </w:p>
    <w:p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М.П.</w:t>
      </w:r>
    </w:p>
    <w:p w:rsidR="00DF622D" w:rsidRPr="00ED1EB6" w:rsidRDefault="00DF622D" w:rsidP="00DF622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E57025" w:rsidRPr="007C3268" w:rsidRDefault="00E57025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E57025" w:rsidRPr="007C3268" w:rsidSect="00DF622D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eeSans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268"/>
    <w:rsid w:val="00195614"/>
    <w:rsid w:val="0027577D"/>
    <w:rsid w:val="003634C3"/>
    <w:rsid w:val="003A1C00"/>
    <w:rsid w:val="004D5806"/>
    <w:rsid w:val="005F1331"/>
    <w:rsid w:val="007C3268"/>
    <w:rsid w:val="0087254B"/>
    <w:rsid w:val="00950567"/>
    <w:rsid w:val="00966697"/>
    <w:rsid w:val="00994247"/>
    <w:rsid w:val="00A90AB4"/>
    <w:rsid w:val="00B3155C"/>
    <w:rsid w:val="00B67A32"/>
    <w:rsid w:val="00BD3E66"/>
    <w:rsid w:val="00C715F0"/>
    <w:rsid w:val="00D669FC"/>
    <w:rsid w:val="00DB0EDC"/>
    <w:rsid w:val="00DF622D"/>
    <w:rsid w:val="00E57025"/>
    <w:rsid w:val="00EB2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012C5"/>
  <w15:chartTrackingRefBased/>
  <w15:docId w15:val="{CC1F61CF-138A-4CE9-8298-7E03A1BE4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26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C3268"/>
    <w:rPr>
      <w:color w:val="0563C1" w:themeColor="hyperlink"/>
      <w:u w:val="single"/>
    </w:rPr>
  </w:style>
  <w:style w:type="paragraph" w:customStyle="1" w:styleId="ConsPlusNonformat">
    <w:name w:val="ConsPlusNonformat"/>
    <w:rsid w:val="00DF62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DF622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 Spacing"/>
    <w:uiPriority w:val="1"/>
    <w:qFormat/>
    <w:rsid w:val="00C715F0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Strong"/>
    <w:basedOn w:val="a0"/>
    <w:uiPriority w:val="22"/>
    <w:qFormat/>
    <w:rsid w:val="00DB0E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67E22EE122BE5958A5B663660E246BCD78EB0769BDED66E69FFE8D33AD84165C00C31B1969CA5211415DD6ED007303BFDFBB028386D5ED002611825y764Q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67E22EE122BE5958A5B663660E246BCD78EB0769BDED66E69FFE8D33AD84165C00C31B1969CA5211415DD6ED007303BFDFBB028386D5ED002611825y764Q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67E22EE122BE5958A5B663660E246BCD78EB0769BDED66E69FFE8D33AD84165C00C31B1969CA5211415DC6DD307303BFDFBB028386D5ED002611825y764Q" TargetMode="External"/><Relationship Id="rId5" Type="http://schemas.openxmlformats.org/officeDocument/2006/relationships/hyperlink" Target="https://mincult.tatarstan.ru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mkrt@tatar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3029</Words>
  <Characters>17269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Мусин Нияз Илдусович</dc:creator>
  <cp:keywords/>
  <dc:description/>
  <cp:lastModifiedBy>Гилязов Айдар Зайтунович</cp:lastModifiedBy>
  <cp:revision>4</cp:revision>
  <dcterms:created xsi:type="dcterms:W3CDTF">2022-03-16T06:40:00Z</dcterms:created>
  <dcterms:modified xsi:type="dcterms:W3CDTF">2022-03-16T15:11:00Z</dcterms:modified>
</cp:coreProperties>
</file>