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DD4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на возмещение затрат, связанных с </w:t>
      </w:r>
      <w:r w:rsidR="0085200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реализацией комплекса мероприятий (проекта) «Я зык культуры и традиций – единство народов Татарстана»: выставочная экспозиция «Мой дом – моя Республика», выставочная экспозиция для детей и молодежи «Герои моего детства по сказкам А.С. Пушкина», издание историко-литературного иллюстрированного сборника «Казанский край – душа поэтов».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с 25.08.2021 по 24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626B1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85200B">
        <w:rPr>
          <w:rFonts w:ascii="Times New Roman" w:hAnsi="Times New Roman" w:cs="Times New Roman"/>
          <w:sz w:val="28"/>
        </w:rPr>
        <w:t>: 3</w:t>
      </w:r>
      <w:r w:rsidR="00626B1A">
        <w:rPr>
          <w:rFonts w:ascii="Times New Roman" w:hAnsi="Times New Roman" w:cs="Times New Roman"/>
          <w:sz w:val="28"/>
        </w:rPr>
        <w:t xml:space="preserve"> месяца;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626B1A">
        <w:rPr>
          <w:rFonts w:ascii="Times New Roman" w:hAnsi="Times New Roman" w:cs="Times New Roman"/>
          <w:sz w:val="28"/>
          <w:szCs w:val="28"/>
        </w:rPr>
        <w:t>Казань;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C56AB6">
        <w:rPr>
          <w:rFonts w:ascii="Times New Roman" w:hAnsi="Times New Roman" w:cs="Times New Roman"/>
          <w:sz w:val="28"/>
        </w:rPr>
        <w:t xml:space="preserve"> 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</w:t>
      </w:r>
      <w:r w:rsidR="0085200B">
        <w:rPr>
          <w:rFonts w:ascii="Times New Roman" w:hAnsi="Times New Roman" w:cs="Times New Roman"/>
          <w:sz w:val="28"/>
        </w:rPr>
        <w:t>ие места проведения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56AB6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85200B" w:rsidRDefault="007C3268" w:rsidP="00626B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8A466E">
        <w:rPr>
          <w:rFonts w:ascii="Times New Roman" w:hAnsi="Times New Roman" w:cs="Times New Roman"/>
          <w:sz w:val="28"/>
        </w:rPr>
        <w:t>п</w:t>
      </w:r>
      <w:r w:rsidR="0085200B" w:rsidRPr="0085200B">
        <w:rPr>
          <w:rFonts w:ascii="Times New Roman" w:hAnsi="Times New Roman" w:cs="Times New Roman"/>
          <w:sz w:val="28"/>
        </w:rPr>
        <w:t>ривлеченные специалисты к проекту должны иметь высшее профессиональное образование по направлению работы, опыт работы не менее 3-х лет по привлекаемому направлению, обладать навыками литературного творчества и письма, руководители проекта дополнительно должны обладать организаторскими способнос</w:t>
      </w:r>
      <w:r w:rsidR="0085200B">
        <w:rPr>
          <w:rFonts w:ascii="Times New Roman" w:hAnsi="Times New Roman" w:cs="Times New Roman"/>
          <w:sz w:val="28"/>
        </w:rPr>
        <w:t xml:space="preserve">тями и </w:t>
      </w:r>
      <w:proofErr w:type="spellStart"/>
      <w:r w:rsidR="0085200B">
        <w:rPr>
          <w:rFonts w:ascii="Times New Roman" w:hAnsi="Times New Roman" w:cs="Times New Roman"/>
          <w:sz w:val="28"/>
        </w:rPr>
        <w:t>презентативными</w:t>
      </w:r>
      <w:proofErr w:type="spellEnd"/>
      <w:r w:rsidR="0085200B">
        <w:rPr>
          <w:rFonts w:ascii="Times New Roman" w:hAnsi="Times New Roman" w:cs="Times New Roman"/>
          <w:sz w:val="28"/>
        </w:rPr>
        <w:t xml:space="preserve"> навыками;</w:t>
      </w:r>
    </w:p>
    <w:p w:rsidR="007C3268" w:rsidRPr="00195614" w:rsidRDefault="00195614" w:rsidP="00626B1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сценарий проведения мероприятий</w:t>
      </w:r>
      <w:r w:rsidRPr="00C56AB6">
        <w:rPr>
          <w:rFonts w:ascii="Times New Roman" w:hAnsi="Times New Roman" w:cs="Times New Roman"/>
          <w:sz w:val="28"/>
        </w:rPr>
        <w:t>: нет</w:t>
      </w:r>
      <w:r w:rsidRPr="00195614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7C3268" w:rsidRPr="00DD4C1D" w:rsidRDefault="007C3268" w:rsidP="00DD4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обеспечение:</w:t>
      </w:r>
      <w:r w:rsidR="0085200B">
        <w:rPr>
          <w:rFonts w:ascii="Times New Roman" w:hAnsi="Times New Roman" w:cs="Times New Roman"/>
          <w:sz w:val="28"/>
        </w:rPr>
        <w:t xml:space="preserve"> нет</w:t>
      </w:r>
      <w:r w:rsidR="00C56AB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B67A32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85200B" w:rsidRPr="0085200B">
        <w:rPr>
          <w:rFonts w:ascii="Times New Roman" w:hAnsi="Times New Roman" w:cs="Times New Roman"/>
          <w:sz w:val="28"/>
        </w:rPr>
        <w:t>доставка издаваемой литературы, полотенец и изданий обеспечивается исполнителем по адресу заявки Заказчика.</w:t>
      </w:r>
    </w:p>
    <w:p w:rsidR="0060702D" w:rsidRDefault="0060702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626B1A" w:rsidRDefault="00D669FC" w:rsidP="00626B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626B1A">
        <w:rPr>
          <w:rFonts w:ascii="Times New Roman" w:hAnsi="Times New Roman" w:cs="Times New Roman"/>
          <w:sz w:val="28"/>
        </w:rPr>
        <w:t xml:space="preserve"> </w:t>
      </w:r>
      <w:r w:rsidR="00626B1A" w:rsidRPr="00626B1A">
        <w:rPr>
          <w:rFonts w:ascii="Times New Roman" w:hAnsi="Times New Roman" w:cs="Times New Roman"/>
          <w:sz w:val="28"/>
        </w:rPr>
        <w:t xml:space="preserve">основные события в этнокультурной жизни русского народа в Республике Татарстан, включая мероприятия и проекты, посвященные сохранению и развитию русского языка, литературного творчества, краеведения, русской традиционной культуры в 2021 году. 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lastRenderedPageBreak/>
        <w:t>целевая аудитория проектов:</w:t>
      </w:r>
      <w:r w:rsidR="0060702D">
        <w:rPr>
          <w:rFonts w:ascii="Times New Roman" w:hAnsi="Times New Roman" w:cs="Times New Roman"/>
          <w:sz w:val="28"/>
        </w:rPr>
        <w:t xml:space="preserve"> работники образовательных, культурных и научных учреждений, представители творческих союзов, профильные общественные организации и союзы;</w:t>
      </w:r>
    </w:p>
    <w:p w:rsidR="008A466E" w:rsidRDefault="00D669FC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C56AB6">
        <w:rPr>
          <w:rFonts w:ascii="Times New Roman" w:hAnsi="Times New Roman" w:cs="Times New Roman"/>
          <w:sz w:val="28"/>
        </w:rPr>
        <w:t xml:space="preserve"> </w:t>
      </w:r>
    </w:p>
    <w:p w:rsidR="008A466E" w:rsidRP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выставочные полотенца: ткань </w:t>
      </w:r>
      <w:proofErr w:type="spellStart"/>
      <w:r w:rsidRPr="008A466E">
        <w:rPr>
          <w:rFonts w:ascii="Times New Roman" w:hAnsi="Times New Roman" w:cs="Times New Roman"/>
          <w:sz w:val="28"/>
        </w:rPr>
        <w:t>хлопчато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-бумажная набивная (отбеленная), двойной подгиб краев, поверхностная плотность не менее 240 </w:t>
      </w:r>
      <w:proofErr w:type="spellStart"/>
      <w:r w:rsidRPr="008A466E">
        <w:rPr>
          <w:rFonts w:ascii="Times New Roman" w:hAnsi="Times New Roman" w:cs="Times New Roman"/>
          <w:sz w:val="28"/>
        </w:rPr>
        <w:t>гр</w:t>
      </w:r>
      <w:proofErr w:type="spellEnd"/>
      <w:r w:rsidRPr="008A466E">
        <w:rPr>
          <w:rFonts w:ascii="Times New Roman" w:hAnsi="Times New Roman" w:cs="Times New Roman"/>
          <w:sz w:val="28"/>
        </w:rPr>
        <w:t>/</w:t>
      </w:r>
      <w:proofErr w:type="spellStart"/>
      <w:proofErr w:type="gramStart"/>
      <w:r w:rsidRPr="008A466E">
        <w:rPr>
          <w:rFonts w:ascii="Times New Roman" w:hAnsi="Times New Roman" w:cs="Times New Roman"/>
          <w:sz w:val="28"/>
        </w:rPr>
        <w:t>м.кв</w:t>
      </w:r>
      <w:proofErr w:type="spellEnd"/>
      <w:proofErr w:type="gramEnd"/>
      <w:r w:rsidRPr="008A466E">
        <w:rPr>
          <w:rFonts w:ascii="Times New Roman" w:hAnsi="Times New Roman" w:cs="Times New Roman"/>
          <w:sz w:val="28"/>
        </w:rPr>
        <w:t>,  размер не менее 1,20 х 45 см., вышивка ручная</w:t>
      </w:r>
      <w:r>
        <w:rPr>
          <w:rFonts w:ascii="Times New Roman" w:hAnsi="Times New Roman" w:cs="Times New Roman"/>
          <w:sz w:val="28"/>
        </w:rPr>
        <w:t>;</w:t>
      </w:r>
      <w:r w:rsidRPr="008A466E">
        <w:rPr>
          <w:rFonts w:ascii="Times New Roman" w:hAnsi="Times New Roman" w:cs="Times New Roman"/>
          <w:sz w:val="28"/>
        </w:rPr>
        <w:t xml:space="preserve"> </w:t>
      </w:r>
    </w:p>
    <w:p w:rsid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полотна с сюжетами из сказок А.С. Пушкина должны быть выполнены в стиле лоскутного шитья, </w:t>
      </w:r>
      <w:proofErr w:type="spellStart"/>
      <w:r w:rsidRPr="008A466E">
        <w:rPr>
          <w:rFonts w:ascii="Times New Roman" w:hAnsi="Times New Roman" w:cs="Times New Roman"/>
          <w:sz w:val="28"/>
        </w:rPr>
        <w:t>полноцвет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 красочности рисунков на полотне должен совпадать с сюжетом из одноименной сказки, размер полотен не менее 1 м. х 1,60 м., полотна должны иметь металлические приспособления для выставочной экспозиции</w:t>
      </w:r>
      <w:r>
        <w:rPr>
          <w:rFonts w:ascii="Times New Roman" w:hAnsi="Times New Roman" w:cs="Times New Roman"/>
          <w:sz w:val="28"/>
        </w:rPr>
        <w:t>;</w:t>
      </w:r>
    </w:p>
    <w:p w:rsid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информационный буклет к выставке должен иметь размер не менее 24 см. х 16 см., </w:t>
      </w:r>
      <w:proofErr w:type="spellStart"/>
      <w:r w:rsidRPr="008A466E">
        <w:rPr>
          <w:rFonts w:ascii="Times New Roman" w:hAnsi="Times New Roman" w:cs="Times New Roman"/>
          <w:sz w:val="28"/>
        </w:rPr>
        <w:t>полноцвет</w:t>
      </w:r>
      <w:proofErr w:type="spellEnd"/>
      <w:r w:rsidRPr="008A466E">
        <w:rPr>
          <w:rFonts w:ascii="Times New Roman" w:hAnsi="Times New Roman" w:cs="Times New Roman"/>
          <w:sz w:val="28"/>
        </w:rPr>
        <w:t>, бумага мелованная плотностью не менее 40 гр</w:t>
      </w:r>
      <w:r>
        <w:rPr>
          <w:rFonts w:ascii="Times New Roman" w:hAnsi="Times New Roman" w:cs="Times New Roman"/>
          <w:sz w:val="28"/>
        </w:rPr>
        <w:t>.;</w:t>
      </w:r>
    </w:p>
    <w:p w:rsid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>- сборник сказок А.С. Пушкина должен включать в себя не менее 6 известных произведений поэта для детей и подростков. В сборнике каждое произведение должно сопровождаться иллюстрациями (</w:t>
      </w:r>
      <w:proofErr w:type="spellStart"/>
      <w:r w:rsidRPr="008A466E">
        <w:rPr>
          <w:rFonts w:ascii="Times New Roman" w:hAnsi="Times New Roman" w:cs="Times New Roman"/>
          <w:sz w:val="28"/>
        </w:rPr>
        <w:t>полноцвет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). Плотность обложки не менее 60 гр., глянцевая </w:t>
      </w:r>
      <w:proofErr w:type="spellStart"/>
      <w:r w:rsidRPr="008A466E">
        <w:rPr>
          <w:rFonts w:ascii="Times New Roman" w:hAnsi="Times New Roman" w:cs="Times New Roman"/>
          <w:sz w:val="28"/>
        </w:rPr>
        <w:t>ламинация</w:t>
      </w:r>
      <w:proofErr w:type="spellEnd"/>
      <w:r w:rsidRPr="008A466E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формат сборника 84х108 (1/16);</w:t>
      </w:r>
    </w:p>
    <w:p w:rsidR="008A466E" w:rsidRP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литературный сборник «Казанский край – душа поэтов» включает в себя фотопортрет поэта (писателя), его краткую биографию, историю нахождения (жизни и творчества) на территории Казанского края, не менее одного произведения автора, написанные на современной территории Республики Татарстан или о территории (местности) Республики Татарстан, формат издания 18 см. х 24 см., обложка – глянцевая </w:t>
      </w:r>
      <w:proofErr w:type="spellStart"/>
      <w:r w:rsidRPr="008A466E">
        <w:rPr>
          <w:rFonts w:ascii="Times New Roman" w:hAnsi="Times New Roman" w:cs="Times New Roman"/>
          <w:sz w:val="28"/>
        </w:rPr>
        <w:t>ламинация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, фотоматериалы – </w:t>
      </w:r>
      <w:proofErr w:type="spellStart"/>
      <w:r w:rsidRPr="008A466E">
        <w:rPr>
          <w:rFonts w:ascii="Times New Roman" w:hAnsi="Times New Roman" w:cs="Times New Roman"/>
          <w:sz w:val="28"/>
        </w:rPr>
        <w:t>полноцвет</w:t>
      </w:r>
      <w:proofErr w:type="spellEnd"/>
      <w:r w:rsidRPr="008A466E">
        <w:rPr>
          <w:rFonts w:ascii="Times New Roman" w:hAnsi="Times New Roman" w:cs="Times New Roman"/>
          <w:sz w:val="28"/>
        </w:rPr>
        <w:t>;</w:t>
      </w:r>
    </w:p>
    <w:p w:rsid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подарочная коробка плотностью бумаги не менее 60 гр. С открывающейся одной стороной, </w:t>
      </w:r>
      <w:proofErr w:type="spellStart"/>
      <w:r w:rsidRPr="008A466E">
        <w:rPr>
          <w:rFonts w:ascii="Times New Roman" w:hAnsi="Times New Roman" w:cs="Times New Roman"/>
          <w:sz w:val="28"/>
        </w:rPr>
        <w:t>полноцвет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, глянцевая </w:t>
      </w:r>
      <w:proofErr w:type="spellStart"/>
      <w:r w:rsidRPr="008A466E">
        <w:rPr>
          <w:rFonts w:ascii="Times New Roman" w:hAnsi="Times New Roman" w:cs="Times New Roman"/>
          <w:sz w:val="28"/>
        </w:rPr>
        <w:t>ламинация</w:t>
      </w:r>
      <w:proofErr w:type="spellEnd"/>
      <w:r w:rsidRPr="008A466E">
        <w:rPr>
          <w:rFonts w:ascii="Times New Roman" w:hAnsi="Times New Roman" w:cs="Times New Roman"/>
          <w:sz w:val="28"/>
        </w:rPr>
        <w:t xml:space="preserve">, размер должен соответствовать размеру литературного сборника </w:t>
      </w:r>
      <w:r>
        <w:rPr>
          <w:rFonts w:ascii="Times New Roman" w:hAnsi="Times New Roman" w:cs="Times New Roman"/>
          <w:sz w:val="28"/>
        </w:rPr>
        <w:t>«Казанский край – душа поэтов»;</w:t>
      </w:r>
    </w:p>
    <w:p w:rsidR="008A466E" w:rsidRP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аудио/видео ряд выставки полотенец должен включать в себя информацию о каждом полотенце (узорах и орнаментах), сопровождаться народной музыкой (фольклором), качество видео - видеосъемка должна вестись в цифровом формате FULL HD (высокой четкости), наличие </w:t>
      </w:r>
      <w:proofErr w:type="spellStart"/>
      <w:r w:rsidRPr="008A466E">
        <w:rPr>
          <w:rFonts w:ascii="Times New Roman" w:hAnsi="Times New Roman" w:cs="Times New Roman"/>
          <w:sz w:val="28"/>
        </w:rPr>
        <w:t>цветокоррекции</w:t>
      </w:r>
      <w:proofErr w:type="spellEnd"/>
      <w:r w:rsidRPr="008A466E">
        <w:rPr>
          <w:rFonts w:ascii="Times New Roman" w:hAnsi="Times New Roman" w:cs="Times New Roman"/>
          <w:sz w:val="28"/>
        </w:rPr>
        <w:t>;</w:t>
      </w:r>
    </w:p>
    <w:p w:rsid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 xml:space="preserve">- аудио/видео гид к выставочной экспозиции «Герои моего детства по сказкам А.С. Пушкина» включает в себя информацию о сюжетах, расположенных на полотнах выставочной экспозиции, раскрывает суть сказки (легенды), длительность не менее 7 минут, цифровой формат FULL HD (высокой четкости), наличие </w:t>
      </w:r>
      <w:proofErr w:type="spellStart"/>
      <w:r w:rsidRPr="008A466E">
        <w:rPr>
          <w:rFonts w:ascii="Times New Roman" w:hAnsi="Times New Roman" w:cs="Times New Roman"/>
          <w:sz w:val="28"/>
        </w:rPr>
        <w:t>цветокоррекции</w:t>
      </w:r>
      <w:proofErr w:type="spellEnd"/>
      <w:r w:rsidRPr="008A466E">
        <w:rPr>
          <w:rFonts w:ascii="Times New Roman" w:hAnsi="Times New Roman" w:cs="Times New Roman"/>
          <w:sz w:val="28"/>
        </w:rPr>
        <w:t>;</w:t>
      </w:r>
    </w:p>
    <w:p w:rsidR="008A466E" w:rsidRPr="008A466E" w:rsidRDefault="008A466E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8A466E">
        <w:rPr>
          <w:rFonts w:ascii="Times New Roman" w:hAnsi="Times New Roman" w:cs="Times New Roman"/>
          <w:sz w:val="28"/>
        </w:rPr>
        <w:t>описание конечного результата реализации проекта: выставочные полотенца не менее 46 шт., полотна с сюжетами из сказок А.С. Пушкина не менее 15 шт., информационный не менее 500 экз., сборник сказок не менее 1000 шт., литературный сборник «Казанский край – душа поэтов» не менее 1000 шт., подарочная коробка не менее 10 штук.</w:t>
      </w:r>
      <w:bookmarkStart w:id="0" w:name="_GoBack"/>
      <w:bookmarkEnd w:id="0"/>
    </w:p>
    <w:p w:rsidR="007C3268" w:rsidRDefault="007C3268" w:rsidP="008A46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</w:t>
      </w:r>
      <w:r w:rsidR="008A466E">
        <w:rPr>
          <w:rFonts w:ascii="Times New Roman" w:hAnsi="Times New Roman" w:cs="Times New Roman"/>
          <w:color w:val="000000" w:themeColor="text1"/>
          <w:sz w:val="28"/>
          <w:szCs w:val="28"/>
        </w:rPr>
        <w:t>чество участников – не менее 10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проектов, реализов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не менее </w:t>
      </w:r>
      <w:r w:rsidR="008A46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аудитория: 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в реестре дисквалифицированных лиц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60702D"/>
    <w:rsid w:val="00626B1A"/>
    <w:rsid w:val="007C3268"/>
    <w:rsid w:val="0085200B"/>
    <w:rsid w:val="008A466E"/>
    <w:rsid w:val="00950567"/>
    <w:rsid w:val="00966697"/>
    <w:rsid w:val="00994247"/>
    <w:rsid w:val="00A90AB4"/>
    <w:rsid w:val="00B3155C"/>
    <w:rsid w:val="00B67A32"/>
    <w:rsid w:val="00C56AB6"/>
    <w:rsid w:val="00D669FC"/>
    <w:rsid w:val="00DD4C1D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EBBED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9</Pages>
  <Words>3103</Words>
  <Characters>17689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2021-09-24T14:27:00Z</dcterms:created>
  <dcterms:modified xsi:type="dcterms:W3CDTF">2021-09-24T15:22:00Z</dcterms:modified>
</cp:coreProperties>
</file>