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52" w:rsidRDefault="00210DD0" w:rsidP="00210DD0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Информация о выполнении Программы</w:t>
      </w:r>
      <w:r w:rsidR="00433BC2">
        <w:rPr>
          <w:rFonts w:ascii="Times New Roman" w:hAnsi="Times New Roman" w:cs="Times New Roman"/>
          <w:sz w:val="24"/>
          <w:szCs w:val="24"/>
        </w:rPr>
        <w:t xml:space="preserve"> Министерства культуры Республики Татарстан на 2015-2020 годы</w:t>
      </w:r>
    </w:p>
    <w:p w:rsidR="00DB5052" w:rsidRDefault="00433BC2" w:rsidP="00210DD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реализации антикоррупционной </w:t>
      </w:r>
      <w:r w:rsidR="00210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политики на 2015-2020 годы</w:t>
      </w:r>
    </w:p>
    <w:p w:rsidR="00210DD0" w:rsidRDefault="00210DD0" w:rsidP="00210DD0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 w:rsidR="00A903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квартала 201</w:t>
      </w:r>
      <w:r w:rsidR="006C3E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B5052" w:rsidRPr="00A6062D" w:rsidRDefault="00DB5052" w:rsidP="00210DD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5052" w:rsidRPr="00A6062D" w:rsidRDefault="00433BC2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A606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A6062D">
        <w:rPr>
          <w:rFonts w:ascii="Times New Roman" w:hAnsi="Times New Roman" w:cs="Times New Roman"/>
          <w:color w:val="000000" w:themeColor="text1"/>
          <w:sz w:val="24"/>
          <w:szCs w:val="24"/>
        </w:rPr>
        <w:t>. Основные программные мероприятия.</w:t>
      </w:r>
    </w:p>
    <w:p w:rsidR="00DB5052" w:rsidRPr="00A6062D" w:rsidRDefault="00DB5052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bookmarkStart w:id="0" w:name="Par224"/>
      <w:bookmarkStart w:id="1" w:name="Par161"/>
      <w:bookmarkEnd w:id="0"/>
      <w:bookmarkEnd w:id="1"/>
    </w:p>
    <w:tbl>
      <w:tblPr>
        <w:tblStyle w:val="aa"/>
        <w:tblW w:w="14601" w:type="dxa"/>
        <w:tblInd w:w="-32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080"/>
        <w:gridCol w:w="7521"/>
      </w:tblGrid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DB50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B5052" w:rsidRPr="00A6062D" w:rsidRDefault="00433BC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исполнении</w:t>
            </w:r>
          </w:p>
        </w:tc>
      </w:tr>
      <w:tr w:rsidR="00A6062D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 в Министерстве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Разработка и внесение изменений в ведомственные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AA4C26" w:rsidRDefault="00AA4C26" w:rsidP="00AA4C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приказами Министерства:</w:t>
            </w:r>
          </w:p>
          <w:p w:rsidR="00AA4C26" w:rsidRDefault="009C083A" w:rsidP="009C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4C26" w:rsidRPr="003C78A0">
              <w:rPr>
                <w:rFonts w:ascii="Times New Roman" w:hAnsi="Times New Roman"/>
                <w:sz w:val="24"/>
                <w:szCs w:val="24"/>
              </w:rPr>
              <w:t>Порядок приема, обработки и проверки сведений об адресах сайтов и (или) страниц сайтов в информационно-телекоммуникационной сети «Интернет», на которых граждане, претендующие на замещение должностей государственной гражданской службы Республики Татарстан в Министерстве культуры Республики Татарстан, и государственные гражданские служащие Республики Татарстан в Министерстве культуры Республики Татарстан размещали общедоступную информацию, а также данные, позволяющие их идентифицировать</w:t>
            </w:r>
            <w:r w:rsidR="00AA4C26">
              <w:rPr>
                <w:rFonts w:ascii="Times New Roman" w:hAnsi="Times New Roman"/>
                <w:sz w:val="24"/>
                <w:szCs w:val="24"/>
              </w:rPr>
              <w:t xml:space="preserve"> (- от 25.07.2017 № 603 од);</w:t>
            </w:r>
            <w:proofErr w:type="gramEnd"/>
          </w:p>
          <w:p w:rsidR="00AA4C26" w:rsidRDefault="00AA4C26" w:rsidP="00AA4C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07AA">
              <w:rPr>
                <w:rFonts w:ascii="Times New Roman" w:hAnsi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7AA">
              <w:rPr>
                <w:rFonts w:ascii="Times New Roman" w:hAnsi="Times New Roman"/>
                <w:sz w:val="24"/>
                <w:szCs w:val="24"/>
              </w:rPr>
              <w:t>разрешения представителем нанимателя государственному гражданскому служащему Республики Татарстан в Министерстве культуры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 25.07.2017 № 604 од).</w:t>
            </w:r>
          </w:p>
          <w:p w:rsidR="00DB5052" w:rsidRPr="00A6062D" w:rsidRDefault="00AA4C26" w:rsidP="00AA4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от 03.08.2017 № 638 од ответственным лицом за работу по профилактике коррупционных и иных правонарушений назначен ведущий советник отдела кадров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Л.Х. 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1.2..Действенное функционирование должностных лиц кадровых служб, ответственного лица за работу по профилактике коррупционных и иных правонарушений Министерства  (с освобождением от иных функций, не относящихся к антикоррупционной работе) в соответствии с Указами Президента Российской Федерации от 21 сентября 2009 года </w:t>
            </w:r>
            <w:hyperlink r:id="rId6">
              <w:r w:rsidRPr="00A6062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1065</w:t>
              </w:r>
            </w:hyperlink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Президента Республики Татарстан от 1 ноября 2010 года </w:t>
            </w:r>
            <w:hyperlink r:id="rId7">
              <w:r w:rsidRPr="00A6062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УП-</w:t>
              </w:r>
              <w:r w:rsidRPr="00A6062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711</w:t>
              </w:r>
            </w:hyperlink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соблюдение принципа стабильности кадров, осуществляющих вышеуказанные функции.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A4C26" w:rsidRDefault="00433BC2" w:rsidP="009C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</w:t>
            </w:r>
            <w:r w:rsidR="00BC4170" w:rsidRPr="00B67E31">
              <w:rPr>
                <w:rFonts w:ascii="Times New Roman" w:hAnsi="Times New Roman"/>
                <w:sz w:val="24"/>
                <w:szCs w:val="24"/>
              </w:rPr>
              <w:t xml:space="preserve">Работа ответственного за работу по профилактике коррупционных и иных правонарушений </w:t>
            </w:r>
            <w:r w:rsidR="00BC4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170" w:rsidRPr="00B67E31">
              <w:rPr>
                <w:rFonts w:ascii="Times New Roman" w:hAnsi="Times New Roman"/>
                <w:sz w:val="24"/>
                <w:szCs w:val="24"/>
              </w:rPr>
              <w:t xml:space="preserve">осуществляется в соответствии с Указами Президента Российской Федерации от 21 сентября 2009 года № 1065 и Президента Республики Татарстан от 1 ноября 2010 года №  УП-711. </w:t>
            </w:r>
            <w:r w:rsidRPr="00A60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1.2.1. Проведение с соблюдением требований законодательства о государственной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Министерства, а также лицами,  замещающими государственные  должности.</w:t>
            </w:r>
          </w:p>
          <w:p w:rsidR="00DB5052" w:rsidRPr="00A6062D" w:rsidRDefault="00433BC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органов Прокуратуры Республики Татарстан о нарушениях, выявленных в ходе проверок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0A6F83" w:rsidRPr="003217CD" w:rsidRDefault="000A6F83" w:rsidP="000A6F8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Приказом от 23.07.2015   № 783 од утвержден Перечень </w:t>
            </w:r>
            <w:r w:rsidRPr="003217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должностей государственной гражданской службы  Республики Татарстан в      Министерстве культуры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детей. </w:t>
            </w:r>
            <w:proofErr w:type="gramEnd"/>
          </w:p>
          <w:p w:rsidR="000A6F83" w:rsidRPr="003217CD" w:rsidRDefault="000A6F83" w:rsidP="000A6F8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21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</w:t>
            </w:r>
            <w:r w:rsidRPr="003217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доходах, об имуществе и обязательствах имущественного характера за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представили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гражданских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служащи</w:t>
            </w:r>
            <w:r w:rsidR="00ED2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32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министерства.  </w:t>
            </w:r>
          </w:p>
          <w:p w:rsidR="00DB5052" w:rsidRPr="00A6062D" w:rsidRDefault="000A6F83" w:rsidP="000A6F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7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1.2.2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Default="00BC4170" w:rsidP="00BC4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5B">
              <w:rPr>
                <w:rFonts w:ascii="Times New Roman" w:hAnsi="Times New Roman"/>
                <w:sz w:val="24"/>
                <w:szCs w:val="24"/>
              </w:rPr>
              <w:t xml:space="preserve">роведена проверка сведений </w:t>
            </w:r>
            <w:r>
              <w:rPr>
                <w:rFonts w:ascii="Times New Roman" w:hAnsi="Times New Roman"/>
                <w:sz w:val="24"/>
                <w:szCs w:val="24"/>
              </w:rPr>
              <w:t>по базе</w:t>
            </w:r>
            <w:r w:rsidRPr="00EC7D5B">
              <w:rPr>
                <w:rFonts w:ascii="Times New Roman" w:hAnsi="Times New Roman"/>
                <w:sz w:val="24"/>
                <w:szCs w:val="24"/>
              </w:rPr>
              <w:t xml:space="preserve"> ЕГРЮЛ И ЕГРИП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отношении </w:t>
            </w:r>
            <w:r w:rsidR="009C083A">
              <w:rPr>
                <w:rFonts w:ascii="Times New Roman" w:hAnsi="Times New Roman"/>
                <w:sz w:val="24"/>
                <w:szCs w:val="24"/>
              </w:rPr>
              <w:t>10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раждан, принятых </w:t>
            </w:r>
            <w:r w:rsidRPr="00EC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должности государственных гражданских  </w:t>
            </w:r>
            <w:r w:rsidRPr="00EC7D5B">
              <w:rPr>
                <w:rFonts w:ascii="Times New Roman" w:hAnsi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их, </w:t>
            </w:r>
            <w:r w:rsidRPr="00EC7D5B">
              <w:rPr>
                <w:rFonts w:ascii="Times New Roman" w:hAnsi="Times New Roman"/>
                <w:sz w:val="24"/>
                <w:szCs w:val="24"/>
              </w:rPr>
              <w:t>на предмет их участия в коммерческих организациях или осуществление предпринимательской деятельности. Нарушений не выявлено.</w:t>
            </w:r>
          </w:p>
          <w:p w:rsidR="00DB5052" w:rsidRPr="00A6062D" w:rsidRDefault="00DB50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690EC2" w:rsidP="00690EC2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связи с отсутствием 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о наличии или возможности возникновения конфликта интересов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государственного  служащего проверки не проводились.</w:t>
            </w:r>
          </w:p>
        </w:tc>
      </w:tr>
      <w:tr w:rsidR="00A6062D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1.2.4. Проведение в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определенном представителем нанимателя (работодателя), проверок сведений о фактах обращения в целях склонения государственного  служащего к совершению коррупционных правонарушений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DB5052" w:rsidRPr="00A6062D" w:rsidRDefault="00433BC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BC4170" w:rsidRPr="00B5617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C4170">
              <w:rPr>
                <w:rFonts w:ascii="Times New Roman" w:hAnsi="Times New Roman"/>
                <w:sz w:val="24"/>
                <w:szCs w:val="24"/>
              </w:rPr>
              <w:t xml:space="preserve">государственных </w:t>
            </w:r>
            <w:r w:rsidR="00BC4170" w:rsidRPr="00B56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170">
              <w:rPr>
                <w:rFonts w:ascii="Times New Roman" w:hAnsi="Times New Roman"/>
                <w:sz w:val="24"/>
                <w:szCs w:val="24"/>
              </w:rPr>
              <w:t xml:space="preserve">гражданских </w:t>
            </w:r>
            <w:r w:rsidR="00BC4170" w:rsidRPr="00B56174">
              <w:rPr>
                <w:rFonts w:ascii="Times New Roman" w:hAnsi="Times New Roman"/>
                <w:sz w:val="24"/>
                <w:szCs w:val="24"/>
              </w:rPr>
              <w:t>служащих уведомлени</w:t>
            </w:r>
            <w:r w:rsidR="00BC4170">
              <w:rPr>
                <w:rFonts w:ascii="Times New Roman" w:hAnsi="Times New Roman"/>
                <w:sz w:val="24"/>
                <w:szCs w:val="24"/>
              </w:rPr>
              <w:t>я</w:t>
            </w:r>
            <w:r w:rsidR="00BC4170" w:rsidRPr="00B56174">
              <w:rPr>
                <w:rFonts w:ascii="Times New Roman" w:hAnsi="Times New Roman"/>
                <w:sz w:val="24"/>
                <w:szCs w:val="24"/>
              </w:rPr>
              <w:t xml:space="preserve"> о случаях обращений к н</w:t>
            </w:r>
            <w:r w:rsidR="00BC4170">
              <w:rPr>
                <w:rFonts w:ascii="Times New Roman" w:hAnsi="Times New Roman"/>
                <w:sz w:val="24"/>
                <w:szCs w:val="24"/>
              </w:rPr>
              <w:t>им</w:t>
            </w:r>
            <w:r w:rsidR="00BC4170" w:rsidRPr="00B56174">
              <w:rPr>
                <w:rFonts w:ascii="Times New Roman" w:hAnsi="Times New Roman"/>
                <w:sz w:val="24"/>
                <w:szCs w:val="24"/>
              </w:rPr>
              <w:t xml:space="preserve"> каких</w:t>
            </w:r>
            <w:r w:rsidR="00BC4170">
              <w:rPr>
                <w:rFonts w:ascii="Times New Roman" w:hAnsi="Times New Roman"/>
                <w:sz w:val="24"/>
                <w:szCs w:val="24"/>
              </w:rPr>
              <w:t xml:space="preserve">-либо  лиц в целях склонения </w:t>
            </w:r>
            <w:r w:rsidR="00BC4170" w:rsidRPr="00B56174">
              <w:rPr>
                <w:rFonts w:ascii="Times New Roman" w:hAnsi="Times New Roman"/>
                <w:sz w:val="24"/>
                <w:szCs w:val="24"/>
              </w:rPr>
              <w:t>к совершению коррупционных правонарушений не поступали.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1.2.5. Систематическое проведение оценки коррупционных рисков, возникающих при реализации государственными  служащими функций, и внесение уточнений в перечни должностей государственной  службы, замещение которых связано с коррупционными рисками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Default="00BC4170" w:rsidP="00BC4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Изменения в  Перечень должностей государственной гражданской службы  Республики Татарстан в </w:t>
            </w:r>
            <w:proofErr w:type="gramStart"/>
            <w:r w:rsidRPr="00B67E31">
              <w:rPr>
                <w:rFonts w:ascii="Times New Roman" w:hAnsi="Times New Roman"/>
                <w:sz w:val="24"/>
                <w:szCs w:val="24"/>
              </w:rPr>
              <w:t>Министерстве</w:t>
            </w:r>
            <w:proofErr w:type="gramEnd"/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культуры Республики Татарстан, замещение которых связано с коррупционными рисками, не вносились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170" w:rsidRPr="00B67E31" w:rsidRDefault="00BC4170" w:rsidP="00BC4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1.2.6. Внедрение и использование в деятельности подразделений по профилактике коррупционных и иных правонарушений 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 управления данной организацией входили в должностные (служебные) обязанности государственного  служащего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spacing w:after="0" w:line="240" w:lineRule="auto"/>
              <w:jc w:val="both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Сведения о доходах, расходах и обязательствах имущественного характера государственных гражданских служащих министерства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членов их семей введены в Единую информационную систему кадрового состава государственной гражданской службы Республики Татарстан, созданную во исполнение Указа Президента Республики Татарстан от 30.07.2014 № УП-738.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1.3. Обеспечение открытости деятельности комиссии при Министре культуры Республики Татарстан 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Default="00BC4170" w:rsidP="00BC4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о поведенных заседаниях Комиссии размещается в подразделе «Комиссия при министре культуры Республики Татарстан по противодействию коррупции» раздела «Противодействие коррупции» официального сайта Министерства.</w:t>
            </w:r>
          </w:p>
          <w:p w:rsidR="00240080" w:rsidRPr="00A6062D" w:rsidRDefault="00240080" w:rsidP="00AA4C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="00AA4C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заседания Комиссии не проводились.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Обеспечение действенного функционирования Комиссии по соблюдению требований к служебному поведению государственных гражданских  служащих Министерства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отчетном периоде заседания Комиссии не проводились.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1.5. Размещение в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законодательством на сайте Министерства 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2400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240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C49E7">
              <w:rPr>
                <w:rFonts w:ascii="Times New Roman" w:hAnsi="Times New Roman"/>
                <w:sz w:val="24"/>
                <w:szCs w:val="24"/>
              </w:rPr>
              <w:t>ведени</w:t>
            </w:r>
            <w:r w:rsidR="00240080">
              <w:rPr>
                <w:rFonts w:ascii="Times New Roman" w:hAnsi="Times New Roman"/>
                <w:sz w:val="24"/>
                <w:szCs w:val="24"/>
              </w:rPr>
              <w:t>я</w:t>
            </w:r>
            <w:r w:rsidRPr="00FC4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9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C49E7">
              <w:rPr>
                <w:rFonts w:ascii="Times New Roman" w:hAnsi="Times New Roman"/>
                <w:sz w:val="24"/>
                <w:szCs w:val="24"/>
              </w:rPr>
              <w:t>о доходах, расходах, об имуществе и обязательствах имущественного характера за 2016 год</w:t>
            </w:r>
            <w:r w:rsidR="00240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0080">
              <w:rPr>
                <w:rFonts w:ascii="Times New Roman" w:hAnsi="Times New Roman"/>
                <w:sz w:val="24"/>
                <w:szCs w:val="24"/>
              </w:rPr>
              <w:t>размещены</w:t>
            </w:r>
            <w:proofErr w:type="gramEnd"/>
            <w:r w:rsidR="00240080">
              <w:rPr>
                <w:rFonts w:ascii="Times New Roman" w:hAnsi="Times New Roman"/>
                <w:sz w:val="24"/>
                <w:szCs w:val="24"/>
              </w:rPr>
              <w:t xml:space="preserve"> а разделе «Противодействие коррупции»  официального сайта Министерства.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1.6. 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отация государственных служащих не проводилась.</w:t>
            </w:r>
          </w:p>
        </w:tc>
      </w:tr>
      <w:tr w:rsidR="00BC4170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Информация по результатам проведения антикоррупционной экспертизы нормативных правовых актов и их проектов </w:t>
            </w:r>
            <w:r w:rsidRPr="00B67E31">
              <w:rPr>
                <w:rFonts w:ascii="Times New Roman" w:eastAsia="Times New Roman" w:hAnsi="Times New Roman"/>
                <w:sz w:val="24"/>
                <w:szCs w:val="24"/>
              </w:rPr>
              <w:t xml:space="preserve">ежеквартально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азмещ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ается 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инистерства в подразделе «</w:t>
            </w:r>
            <w:hyperlink r:id="rId8" w:history="1">
              <w:r w:rsidRPr="00B67E31">
                <w:rPr>
                  <w:rFonts w:ascii="Times New Roman" w:hAnsi="Times New Roman"/>
                  <w:sz w:val="24"/>
                  <w:szCs w:val="24"/>
                </w:rPr>
                <w:t>Независимая антикоррупционная экспертиза нормативных правовых актов и проектов нормативных правовых актов</w:t>
              </w:r>
            </w:hyperlink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640158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Проекты нормативных правовых актов размещаются  на официальном сайте министерства в подразделе «Независимая антикоррупционная экспертиза» раздела «Противодействие коррупции» с опубликованием данных разработчика (ФИО ответственного лица, должность, телефон, адрес электронной почты)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E79EC">
              <w:rPr>
                <w:rFonts w:ascii="Times New Roman" w:hAnsi="Times New Roman"/>
                <w:sz w:val="24"/>
                <w:szCs w:val="24"/>
              </w:rPr>
              <w:t xml:space="preserve"> За данный период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4015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40158">
              <w:rPr>
                <w:rFonts w:ascii="Times New Roman" w:hAnsi="Times New Roman"/>
                <w:sz w:val="24"/>
                <w:szCs w:val="24"/>
              </w:rPr>
              <w:t xml:space="preserve">нтикоррупционная экспертиза  проведена в </w:t>
            </w:r>
            <w:proofErr w:type="gramStart"/>
            <w:r w:rsidRPr="00640158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640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C26">
              <w:rPr>
                <w:rFonts w:ascii="Times New Roman" w:hAnsi="Times New Roman"/>
                <w:sz w:val="24"/>
                <w:szCs w:val="24"/>
              </w:rPr>
              <w:t>21</w:t>
            </w:r>
            <w:r w:rsidRPr="00640158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актов.</w:t>
            </w:r>
          </w:p>
          <w:p w:rsidR="00BC4170" w:rsidRPr="00A6062D" w:rsidRDefault="00640158" w:rsidP="00640158">
            <w:pPr>
              <w:pStyle w:val="ConsPlusNormal"/>
              <w:tabs>
                <w:tab w:val="left" w:pos="29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BC4170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3. Оценка состояния коррупции посредством проведения мониторинговых исследований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3.1.Проведение мониторинга деятельности министерства по реализации антикоррупционных мер и оценке их эффективности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B67E31" w:rsidRDefault="00BC4170" w:rsidP="00F30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Мониторинг эффективности деятельности Министерства культуры Республики Татарстан по реализации антикоррупционных мер </w:t>
            </w: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  <w:r w:rsidR="00BF1758">
              <w:rPr>
                <w:rFonts w:ascii="Times New Roman" w:hAnsi="Times New Roman"/>
                <w:sz w:val="24"/>
                <w:szCs w:val="24"/>
              </w:rPr>
              <w:t xml:space="preserve"> вносится в информационно-аналитическую систему  «Открытый Татарстан».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D54B3D" w:rsidRDefault="00AA4C26" w:rsidP="00356F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настоящее время н</w:t>
            </w:r>
            <w:r w:rsidRPr="00D54B3D">
              <w:rPr>
                <w:rFonts w:ascii="Times New Roman" w:hAnsi="Times New Roman"/>
                <w:sz w:val="24"/>
                <w:szCs w:val="24"/>
              </w:rPr>
              <w:t>а сайте Министерства в подразделе «Опрос общественного мнения» раздела «Противодействие коррупции» (</w:t>
            </w:r>
            <w:hyperlink r:id="rId9" w:history="1">
              <w:r w:rsidRPr="00D54B3D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>http://min</w:t>
              </w:r>
              <w:r w:rsidRPr="00D54B3D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cult</w:t>
              </w:r>
              <w:r w:rsidRPr="00D54B3D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>.tatarstan.ru/</w:t>
              </w:r>
              <w:proofErr w:type="spellStart"/>
              <w:r w:rsidRPr="00D54B3D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>rus</w:t>
              </w:r>
              <w:proofErr w:type="spellEnd"/>
              <w:r w:rsidRPr="00D54B3D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>/opros.htm</w:t>
              </w:r>
            </w:hyperlink>
            <w:r w:rsidRPr="00D54B3D">
              <w:rPr>
                <w:rFonts w:ascii="Times New Roman" w:hAnsi="Times New Roman"/>
                <w:color w:val="000000"/>
                <w:sz w:val="24"/>
                <w:szCs w:val="24"/>
              </w:rPr>
              <w:t>) п</w:t>
            </w:r>
            <w:r w:rsidRPr="00D54B3D">
              <w:rPr>
                <w:rFonts w:ascii="Times New Roman" w:hAnsi="Times New Roman"/>
                <w:sz w:val="24"/>
                <w:szCs w:val="24"/>
              </w:rPr>
              <w:t>роводится отраслевое исследование коррупционных факторов и реализуемых антикоррупционных мер  среди министерств, ведомств и учреждений Республики Татарстан  с целью выявления  их мнения о состоянии коррупции в Министерстве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4B3D">
              <w:rPr>
                <w:rFonts w:ascii="Times New Roman" w:hAnsi="Times New Roman"/>
                <w:sz w:val="24"/>
                <w:szCs w:val="24"/>
              </w:rPr>
              <w:t xml:space="preserve">Итоги анкетирования будут подведены в </w:t>
            </w:r>
            <w:proofErr w:type="gramStart"/>
            <w:r w:rsidRPr="00D54B3D">
              <w:rPr>
                <w:rFonts w:ascii="Times New Roman" w:hAnsi="Times New Roman"/>
                <w:sz w:val="24"/>
                <w:szCs w:val="24"/>
              </w:rPr>
              <w:t>октябре</w:t>
            </w:r>
            <w:proofErr w:type="gramEnd"/>
            <w:r w:rsidRPr="00D54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B3D">
              <w:rPr>
                <w:rFonts w:ascii="Times New Roman" w:hAnsi="Times New Roman"/>
                <w:sz w:val="24"/>
                <w:szCs w:val="24"/>
              </w:rPr>
              <w:t>т.г</w:t>
            </w:r>
            <w:proofErr w:type="spellEnd"/>
            <w:r w:rsidRPr="00D54B3D">
              <w:rPr>
                <w:rFonts w:ascii="Times New Roman" w:hAnsi="Times New Roman"/>
                <w:sz w:val="24"/>
                <w:szCs w:val="24"/>
              </w:rPr>
              <w:t>.</w:t>
            </w:r>
            <w:r w:rsidR="00356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4170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4.1. Осуществление работы по формированию у служащих отрицательного отношения к коррупции с привлечением к данной 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Default="00BC4170" w:rsidP="00BC4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6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Ответственным за работу по профилактике коррупционных правонарушений оказывается консультативная помощь по вопросам </w:t>
            </w:r>
            <w:r w:rsidRPr="00CC2671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коррупции, формированию у государственных гражданских служащих негативного отношения к коррупции</w:t>
            </w:r>
            <w:r w:rsidRPr="00666A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170" w:rsidRDefault="00BC4170" w:rsidP="00BC4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данный период ознакомлены нормативными правовым актами в области противодействия </w:t>
            </w:r>
            <w:r w:rsidRPr="00AA4C26">
              <w:rPr>
                <w:rFonts w:ascii="Times New Roman" w:hAnsi="Times New Roman"/>
                <w:sz w:val="24"/>
                <w:szCs w:val="24"/>
              </w:rPr>
              <w:t xml:space="preserve">коррупции   </w:t>
            </w:r>
            <w:r w:rsidR="009C083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AA4C26">
              <w:rPr>
                <w:rFonts w:ascii="Times New Roman" w:hAnsi="Times New Roman"/>
                <w:sz w:val="24"/>
                <w:szCs w:val="24"/>
              </w:rPr>
              <w:t>граждан</w:t>
            </w:r>
            <w:bookmarkStart w:id="2" w:name="_GoBack"/>
            <w:bookmarkEnd w:id="2"/>
            <w:r w:rsidRPr="00AA4C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поступившие на должности государственной гражданской службы РТ.</w:t>
            </w:r>
          </w:p>
          <w:p w:rsidR="00BC4170" w:rsidRPr="00B67E31" w:rsidRDefault="00BC4170" w:rsidP="00BC4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4.2. Осуществление комплекса организационных, разъяснительных и иных мер по соблюдению государственными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EC442F" w:rsidRDefault="00BC4170" w:rsidP="00BC4170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Ответственным за работу по профилактике коррупционных и иных правонарушений регулярно проводятся разъяснительные мероприятия с государственными гражданскими служащими министерства по соблюдению ограничений, запретов и по исполнению обязанностей, установленных  в целях противодействия коррупции, в том числе ограничений, касающихся дарения и получения подарков.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BC4170" w:rsidRPr="00EC442F" w:rsidRDefault="00BC4170" w:rsidP="00BC4170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4.3.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даче взятки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Default="00BC4170" w:rsidP="00BC4170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84">
              <w:rPr>
                <w:rFonts w:ascii="Times New Roman" w:hAnsi="Times New Roman"/>
                <w:sz w:val="24"/>
                <w:szCs w:val="24"/>
              </w:rPr>
              <w:t xml:space="preserve">При приеме гражданина на государственную гражданскую службу  отделом кадров проводится работа по ознакомлению с требованиями действующего законодательства о государственной службе и  по противодействию коррупции о недопустимости поведения, которое может восприниматься окружающими как дача или получение взятки. </w:t>
            </w:r>
          </w:p>
          <w:p w:rsidR="00BC4170" w:rsidRPr="00A6062D" w:rsidRDefault="00BC4170" w:rsidP="00BC417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актов склонения государственных гражданских служащих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совершению 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коррупционны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не выявлено.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BC4170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Обеспечение открытости, доступности для населения деятельности государственных органов, укрепление их связи с гражданским обществом</w:t>
            </w:r>
            <w:r w:rsidRPr="00A6062D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антикоррупционной активности общественности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5.1.Обеспечение соблюдения положений административных регламентов предоставления государственных услуг 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DEC">
              <w:rPr>
                <w:rFonts w:ascii="Times New Roman" w:hAnsi="Times New Roman"/>
                <w:sz w:val="24"/>
                <w:szCs w:val="24"/>
              </w:rPr>
              <w:t xml:space="preserve">Государственные услуги предоставляются в </w:t>
            </w:r>
            <w:proofErr w:type="gramStart"/>
            <w:r w:rsidRPr="005E5DEC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5E5DEC">
              <w:rPr>
                <w:rFonts w:ascii="Times New Roman" w:hAnsi="Times New Roman"/>
                <w:sz w:val="24"/>
                <w:szCs w:val="24"/>
              </w:rPr>
              <w:t xml:space="preserve"> с утвержденными административными регламентами Министерства</w:t>
            </w:r>
            <w:r w:rsidRPr="005E5D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отделом сохранения объектов культурного наследия по  следующим направлениям:</w:t>
            </w:r>
          </w:p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5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выдача задания на разработку проектной документации на проведение работ по сохранению объекта культурного наследия;</w:t>
            </w:r>
          </w:p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5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согласование проектной документации на проведение работ по сохранению объекта культурного наследия;</w:t>
            </w:r>
          </w:p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5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выдача разрешения на проведение работ по сохранению объекта культурного наследия.</w:t>
            </w:r>
          </w:p>
          <w:p w:rsidR="00BC4170" w:rsidRPr="005E5DEC" w:rsidRDefault="00BC4170" w:rsidP="00BC417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5.2.Совершенствование системы предоставления государственных  услуг, в том числе на базе многофункциональных центров предоставления государственных  услуг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DEC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Министерством культуры Республики Татарстан предоставление государственных услуг на базе многофункциональных центров не осуществляется.</w:t>
            </w:r>
          </w:p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Организация наполнения раздела "Противодействие коррупции" официального сайта Министерства в соответствии с законодательством и </w:t>
            </w:r>
            <w:hyperlink r:id="rId10">
              <w:r w:rsidRPr="00A6062D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требованиями</w:t>
              </w:r>
            </w:hyperlink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установленными постановлением Кабинета Министров Республики Татарстан от 04.04.2013 N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Интернет по вопросам противодействия коррупции"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F6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Наполнение раздела «Противодействие коррупции» осуществляется </w:t>
            </w:r>
            <w:proofErr w:type="spellStart"/>
            <w:r w:rsidR="00AE79EC">
              <w:rPr>
                <w:rFonts w:ascii="Times New Roman" w:hAnsi="Times New Roman"/>
                <w:color w:val="000000"/>
                <w:sz w:val="24"/>
                <w:szCs w:val="24"/>
              </w:rPr>
              <w:t>Хамидуллиной</w:t>
            </w:r>
            <w:proofErr w:type="spellEnd"/>
            <w:r w:rsidR="00AE79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Л.Г.</w:t>
            </w:r>
            <w:r w:rsidRPr="00BF6A50"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Pr="00BF6A50">
              <w:rPr>
                <w:rFonts w:ascii="Times New Roman" w:hAnsi="Times New Roman"/>
                <w:sz w:val="24"/>
                <w:szCs w:val="24"/>
              </w:rPr>
              <w:t xml:space="preserve">тветственным лицом  за работу по профилактике коррупционных и иных правонарушений,  </w:t>
            </w:r>
            <w:r w:rsidRPr="00BF6A50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 в соответствии с требованиями, установленными постановлением Кабинета Министров Республики Татарстан от 04.04.2013 №225 «Об утверждении Единых требований к размещению и пополнению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«Интернет».</w:t>
            </w:r>
            <w:proofErr w:type="gramEnd"/>
          </w:p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170" w:rsidRPr="005E5DEC" w:rsidRDefault="00BC4170" w:rsidP="00BC4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794F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A6794F" w:rsidRPr="00A6062D" w:rsidRDefault="00A6794F" w:rsidP="00A6794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5.4.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функционирования в министерстве  "телефона доверия", "горячей линии", Интернет-приемной,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  <w:proofErr w:type="gramEnd"/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A6794F" w:rsidRPr="00B67E31" w:rsidRDefault="00A6794F" w:rsidP="00A679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данный период о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бращений граждан о фактах коррупции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через «телефон доверия», интернет-приемную, другие информационные каналы  </w:t>
            </w:r>
            <w:r w:rsidR="00AE79EC">
              <w:rPr>
                <w:rFonts w:ascii="Times New Roman" w:hAnsi="Times New Roman"/>
                <w:sz w:val="24"/>
                <w:szCs w:val="24"/>
              </w:rPr>
              <w:t>в адрес М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инистерства не поступало.</w:t>
            </w:r>
          </w:p>
        </w:tc>
      </w:tr>
      <w:tr w:rsidR="00A6794F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A6794F" w:rsidRPr="00A6062D" w:rsidRDefault="00A6794F" w:rsidP="00A6794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AE79EC" w:rsidRPr="00B67E31" w:rsidRDefault="00AE79EC" w:rsidP="00AE7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Информация о ходе реализации мер по противодействию коррупции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ежегодно размещается на официальном сайте Министерства в разделе «Противодействие коррупции». </w:t>
            </w:r>
          </w:p>
          <w:p w:rsidR="00A6794F" w:rsidRPr="00AE79EC" w:rsidRDefault="00A6794F" w:rsidP="00AE79EC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94F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A6794F" w:rsidRPr="00A6062D" w:rsidRDefault="00A6794F" w:rsidP="00A6794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A6794F" w:rsidRPr="00B67E31" w:rsidRDefault="00A6794F" w:rsidP="00A679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 xml:space="preserve">В адрес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>инистерства информация о коррупционных проявлениях в деятельности должностных лиц не поступала.</w:t>
            </w:r>
          </w:p>
        </w:tc>
      </w:tr>
      <w:tr w:rsidR="00A6794F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A6794F" w:rsidRPr="00A6062D" w:rsidRDefault="00A6794F" w:rsidP="00A6794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5.7. Доведение до СМИ информации о мерах, принимаемых Министерством по противодействию коррупции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A6794F" w:rsidRPr="00B67E31" w:rsidRDefault="00A6794F" w:rsidP="00A6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t>В связи с отсутствием фактов коррупции информация о принимаемых мерах до сведения средств массовой информации не доводилась.</w:t>
            </w:r>
          </w:p>
        </w:tc>
      </w:tr>
      <w:tr w:rsidR="00A6794F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A6794F" w:rsidRPr="00A6062D" w:rsidRDefault="00A6794F" w:rsidP="00A6794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5.8.Оформление и поддержание в актуальном состоянии </w:t>
            </w: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A6794F" w:rsidRPr="00B67E31" w:rsidRDefault="00A6794F" w:rsidP="00A679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E31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на стенде обновляется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E31">
              <w:rPr>
                <w:rFonts w:ascii="Times New Roman" w:hAnsi="Times New Roman"/>
                <w:sz w:val="24"/>
                <w:szCs w:val="24"/>
              </w:rPr>
              <w:t xml:space="preserve"> по мере поступления </w:t>
            </w:r>
            <w:r w:rsidRPr="00B67E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нормативных правовых актов по противодействию коррупции. </w:t>
            </w:r>
          </w:p>
          <w:p w:rsidR="00A6794F" w:rsidRPr="00B67E31" w:rsidRDefault="00A6794F" w:rsidP="00A67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6794F" w:rsidRPr="00B67E31" w:rsidRDefault="00A6794F" w:rsidP="00A679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170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Обеспечение открытости, добросовестной конкуренции и объективности при осуществлении закупок товаров, работ,</w:t>
            </w:r>
          </w:p>
          <w:p w:rsidR="00BC4170" w:rsidRPr="00A6062D" w:rsidRDefault="00BC4170" w:rsidP="00BC417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для обеспечения государственных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Государственные закупки осуществляются  путем проведения аукциона в электронной форме на электронной площадке </w:t>
            </w:r>
            <w:proofErr w:type="spell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etp</w:t>
            </w:r>
            <w:proofErr w:type="spell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zakaz</w:t>
            </w:r>
            <w:proofErr w:type="spell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C4170" w:rsidRPr="00A6062D">
        <w:tc>
          <w:tcPr>
            <w:tcW w:w="14601" w:type="dxa"/>
            <w:gridSpan w:val="2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7.Усиление мер по минимизации бытовой коррупции</w:t>
            </w:r>
          </w:p>
        </w:tc>
      </w:tr>
      <w:tr w:rsidR="00BC4170" w:rsidRPr="00A6062D">
        <w:tc>
          <w:tcPr>
            <w:tcW w:w="7080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BC417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7.1. 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</w:t>
            </w:r>
            <w:proofErr w:type="gramStart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поступлении</w:t>
            </w:r>
            <w:proofErr w:type="gramEnd"/>
            <w:r w:rsidRPr="00A60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 на должность государственной  службы</w:t>
            </w:r>
          </w:p>
        </w:tc>
        <w:tc>
          <w:tcPr>
            <w:tcW w:w="7521" w:type="dxa"/>
            <w:shd w:val="clear" w:color="auto" w:fill="auto"/>
            <w:tcMar>
              <w:left w:w="98" w:type="dxa"/>
            </w:tcMar>
          </w:tcPr>
          <w:p w:rsidR="00BC4170" w:rsidRPr="00A6062D" w:rsidRDefault="00BC4170" w:rsidP="000266E1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A6062D">
              <w:rPr>
                <w:rStyle w:val="FontStyle12"/>
                <w:rFonts w:eastAsiaTheme="minorEastAsia"/>
                <w:color w:val="000000" w:themeColor="text1"/>
                <w:sz w:val="24"/>
                <w:szCs w:val="24"/>
              </w:rPr>
              <w:t xml:space="preserve">   </w:t>
            </w:r>
            <w:r w:rsidR="00A6794F" w:rsidRPr="00A6794F">
              <w:rPr>
                <w:rStyle w:val="FontStyle12"/>
                <w:sz w:val="24"/>
                <w:szCs w:val="24"/>
              </w:rPr>
              <w:t xml:space="preserve">Приказом  от 24.03.2016  № 239 од утвержден </w:t>
            </w:r>
            <w:r w:rsidR="00A6794F" w:rsidRPr="00A6794F">
              <w:rPr>
                <w:color w:val="000000"/>
                <w:lang w:bidi="lo-LA"/>
              </w:rPr>
              <w:t xml:space="preserve">Порядок сообщения государственными гражданскими служащими Республики Татарстан в </w:t>
            </w:r>
            <w:proofErr w:type="gramStart"/>
            <w:r w:rsidR="00A6794F" w:rsidRPr="00A6794F">
              <w:rPr>
                <w:color w:val="000000"/>
                <w:lang w:bidi="lo-LA"/>
              </w:rPr>
              <w:t>Министерстве</w:t>
            </w:r>
            <w:proofErr w:type="gramEnd"/>
            <w:r w:rsidR="00A6794F" w:rsidRPr="00A6794F">
              <w:rPr>
                <w:color w:val="000000"/>
                <w:lang w:bidi="lo-LA"/>
              </w:rPr>
              <w:t xml:space="preserve"> культуры Республики Татарстан  о возникновении личной заинтересованности при исполнении должностных обязанностей, которая приводит или может привести к конфликту интересов. Приказом от 24.03.2016 № 240 од утверждено Положение </w:t>
            </w:r>
            <w:r w:rsidR="00A6794F" w:rsidRPr="00A6794F">
              <w:t xml:space="preserve">о Комиссии Министерства культуры Республики Татарстан по соблюдению требований к служебному поведению государственных гражданских служащих и урегулированию конфликта интересов. </w:t>
            </w:r>
          </w:p>
        </w:tc>
      </w:tr>
    </w:tbl>
    <w:p w:rsidR="00DB5052" w:rsidRPr="00A6062D" w:rsidRDefault="00DB50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5052" w:rsidRPr="00A6062D" w:rsidRDefault="00DB5052">
      <w:pPr>
        <w:shd w:val="clear" w:color="auto" w:fill="FFFFFF"/>
        <w:spacing w:line="317" w:lineRule="exact"/>
        <w:ind w:firstLine="720"/>
        <w:rPr>
          <w:color w:val="000000" w:themeColor="text1"/>
          <w:sz w:val="24"/>
          <w:szCs w:val="24"/>
        </w:rPr>
      </w:pPr>
    </w:p>
    <w:sectPr w:rsidR="00DB5052" w:rsidRPr="00A6062D" w:rsidSect="00433BC2">
      <w:pgSz w:w="16838" w:h="11906" w:orient="landscape"/>
      <w:pgMar w:top="1134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52"/>
    <w:rsid w:val="000266E1"/>
    <w:rsid w:val="000A6F83"/>
    <w:rsid w:val="00155271"/>
    <w:rsid w:val="001C1B15"/>
    <w:rsid w:val="00210DD0"/>
    <w:rsid w:val="00240080"/>
    <w:rsid w:val="00356F83"/>
    <w:rsid w:val="00433BC2"/>
    <w:rsid w:val="004A2F10"/>
    <w:rsid w:val="005908F4"/>
    <w:rsid w:val="00640158"/>
    <w:rsid w:val="00690EC2"/>
    <w:rsid w:val="006C3EEB"/>
    <w:rsid w:val="009B3200"/>
    <w:rsid w:val="009C083A"/>
    <w:rsid w:val="00A6062D"/>
    <w:rsid w:val="00A6794F"/>
    <w:rsid w:val="00A90395"/>
    <w:rsid w:val="00AA4C26"/>
    <w:rsid w:val="00AE79EC"/>
    <w:rsid w:val="00BC4170"/>
    <w:rsid w:val="00BF1758"/>
    <w:rsid w:val="00D7154D"/>
    <w:rsid w:val="00DB5052"/>
    <w:rsid w:val="00E21B78"/>
    <w:rsid w:val="00ED21D0"/>
    <w:rsid w:val="00EF0ABD"/>
    <w:rsid w:val="00F3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9D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34522C"/>
    <w:rPr>
      <w:color w:val="0000FF" w:themeColor="hyperlink"/>
      <w:u w:val="single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sz w:val="28"/>
      <w:szCs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20705"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paragraph" w:customStyle="1" w:styleId="s4-wptoptable1">
    <w:name w:val="s4-wptoptable1"/>
    <w:basedOn w:val="a"/>
    <w:qFormat/>
    <w:rsid w:val="00E834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paragraph" w:customStyle="1" w:styleId="Style3">
    <w:name w:val="Style3"/>
    <w:basedOn w:val="a"/>
    <w:uiPriority w:val="99"/>
    <w:qFormat/>
    <w:pPr>
      <w:widowControl w:val="0"/>
      <w:autoSpaceDE w:val="0"/>
      <w:spacing w:after="0" w:line="36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uiPriority w:val="59"/>
    <w:rsid w:val="00E20705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AA4C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9D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34522C"/>
    <w:rPr>
      <w:color w:val="0000FF" w:themeColor="hyperlink"/>
      <w:u w:val="single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sz w:val="28"/>
      <w:szCs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20705"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paragraph" w:customStyle="1" w:styleId="s4-wptoptable1">
    <w:name w:val="s4-wptoptable1"/>
    <w:basedOn w:val="a"/>
    <w:qFormat/>
    <w:rsid w:val="00E834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paragraph" w:customStyle="1" w:styleId="Style3">
    <w:name w:val="Style3"/>
    <w:basedOn w:val="a"/>
    <w:uiPriority w:val="99"/>
    <w:qFormat/>
    <w:pPr>
      <w:widowControl w:val="0"/>
      <w:autoSpaceDE w:val="0"/>
      <w:spacing w:after="0" w:line="36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uiPriority w:val="59"/>
    <w:rsid w:val="00E20705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AA4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alcogol.tatar.ru/rus/info/a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FC764877443087FCB8004C47C5F0C94FD1C13C2F845355EDCB6F2A33E09762k9gF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FC764877443087FCB81E4151A9ADC646DC9B3628835005B094347764kEg9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FC764877443087FCB8004C47C5F0C94FD1C13C2E8E5354EECB6F2A33E097629FE02CD2426A5C8A2E5298k0g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cult.tatarstan.ru/rus/opro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9FB50-D848-4673-BE06-1C39BDB5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MKRT</Company>
  <LinksUpToDate>false</LinksUpToDate>
  <CharactersWithSpaces>18649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ffaizullina</dc:creator>
  <cp:lastModifiedBy>Файзуллина Фания Ильдусовна</cp:lastModifiedBy>
  <cp:revision>18</cp:revision>
  <cp:lastPrinted>2014-11-20T11:49:00Z</cp:lastPrinted>
  <dcterms:created xsi:type="dcterms:W3CDTF">2017-10-03T12:56:00Z</dcterms:created>
  <dcterms:modified xsi:type="dcterms:W3CDTF">2017-10-03T13:37:00Z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MKRT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