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10.11.2023 N 1454</w:t>
              <w:br/>
              <w:t xml:space="preserve">"О Республиканской премии имени Федора Шаляпина"</w:t>
              <w:br/>
              <w:t xml:space="preserve">(вместе с "Положением о Республиканской премии имени Федора Шаляпина", "Положением о комиссии по присуждению Республиканской премии имени Федора Шаляпина")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10 ноября 2023 г. N 1454</w:t>
      </w:r>
    </w:p>
    <w:p>
      <w:pPr>
        <w:pStyle w:val="2"/>
        <w:jc w:val="both"/>
      </w:pPr>
      <w:r>
        <w:rPr>
          <w:sz w:val="24"/>
        </w:rPr>
      </w:r>
    </w:p>
    <w:p>
      <w:pPr>
        <w:pStyle w:val="2"/>
        <w:jc w:val="center"/>
      </w:pPr>
      <w:r>
        <w:rPr>
          <w:sz w:val="24"/>
        </w:rPr>
        <w:t xml:space="preserve">О РЕСПУБЛИКАНСКОЙ ПРЕМИИ ИМЕНИ ФЕДОРА ШАЛЯПИНА</w:t>
      </w:r>
    </w:p>
    <w:p>
      <w:pPr>
        <w:pStyle w:val="0"/>
        <w:jc w:val="both"/>
      </w:pPr>
      <w:r>
        <w:rPr>
          <w:sz w:val="24"/>
        </w:rPr>
      </w:r>
    </w:p>
    <w:p>
      <w:pPr>
        <w:pStyle w:val="0"/>
        <w:ind w:firstLine="540"/>
        <w:jc w:val="both"/>
      </w:pPr>
      <w:r>
        <w:rPr>
          <w:sz w:val="24"/>
        </w:rPr>
        <w:t xml:space="preserve">В целях стимулирования творческого потенциала молодых деятелей музыкального и вокального искусства, сохранения традиций вокального искусства Кабинет Министров Республики Татарстан постановляет:</w:t>
      </w:r>
    </w:p>
    <w:p>
      <w:pPr>
        <w:pStyle w:val="0"/>
        <w:jc w:val="both"/>
      </w:pPr>
      <w:r>
        <w:rPr>
          <w:sz w:val="24"/>
        </w:rPr>
      </w:r>
    </w:p>
    <w:p>
      <w:pPr>
        <w:pStyle w:val="0"/>
        <w:ind w:firstLine="540"/>
        <w:jc w:val="both"/>
      </w:pPr>
      <w:r>
        <w:rPr>
          <w:sz w:val="24"/>
        </w:rPr>
        <w:t xml:space="preserve">1. Учредить Республиканскую премию имени Федора Шаляпина, присуждаемую один раз в два года начиная с 2023 года.</w:t>
      </w:r>
    </w:p>
    <w:p>
      <w:pPr>
        <w:pStyle w:val="0"/>
        <w:spacing w:before="240" w:line-rule="auto"/>
        <w:ind w:firstLine="540"/>
        <w:jc w:val="both"/>
      </w:pPr>
      <w:r>
        <w:rPr>
          <w:sz w:val="24"/>
        </w:rPr>
        <w:t xml:space="preserve">2. Образовать Комиссию по присуждению Республиканской премии имени Федора Шаляпина.</w:t>
      </w:r>
    </w:p>
    <w:p>
      <w:pPr>
        <w:pStyle w:val="0"/>
        <w:spacing w:before="240" w:line-rule="auto"/>
        <w:ind w:firstLine="540"/>
        <w:jc w:val="both"/>
      </w:pPr>
      <w:r>
        <w:rPr>
          <w:sz w:val="24"/>
        </w:rPr>
        <w:t xml:space="preserve">3. Утвердить прилагаемые:</w:t>
      </w:r>
    </w:p>
    <w:p>
      <w:pPr>
        <w:pStyle w:val="0"/>
        <w:spacing w:before="240" w:line-rule="auto"/>
        <w:ind w:firstLine="540"/>
        <w:jc w:val="both"/>
      </w:pPr>
      <w:hyperlink w:history="0" w:anchor="P32" w:tooltip="ПОЛОЖЕНИЕ">
        <w:r>
          <w:rPr>
            <w:sz w:val="24"/>
            <w:color w:val="0000ff"/>
          </w:rPr>
          <w:t xml:space="preserve">Положение</w:t>
        </w:r>
      </w:hyperlink>
      <w:r>
        <w:rPr>
          <w:sz w:val="24"/>
        </w:rPr>
        <w:t xml:space="preserve"> о Республиканской премии имени Федора Шаляпина;</w:t>
      </w:r>
    </w:p>
    <w:p>
      <w:pPr>
        <w:pStyle w:val="0"/>
        <w:spacing w:before="240" w:line-rule="auto"/>
        <w:ind w:firstLine="540"/>
        <w:jc w:val="both"/>
      </w:pPr>
      <w:hyperlink w:history="0" w:anchor="P138" w:tooltip="ПОЛОЖЕНИЕ">
        <w:r>
          <w:rPr>
            <w:sz w:val="24"/>
            <w:color w:val="0000ff"/>
          </w:rPr>
          <w:t xml:space="preserve">Положение</w:t>
        </w:r>
      </w:hyperlink>
      <w:r>
        <w:rPr>
          <w:sz w:val="24"/>
        </w:rPr>
        <w:t xml:space="preserve"> о Комиссии по присуждению Республиканской премии имени Федора Шаляпина;</w:t>
      </w:r>
    </w:p>
    <w:p>
      <w:pPr>
        <w:pStyle w:val="0"/>
        <w:spacing w:before="240" w:line-rule="auto"/>
        <w:ind w:firstLine="540"/>
        <w:jc w:val="both"/>
      </w:pPr>
      <w:hyperlink w:history="0" w:anchor="P163" w:tooltip="СОСТАВ">
        <w:r>
          <w:rPr>
            <w:sz w:val="24"/>
            <w:color w:val="0000ff"/>
          </w:rPr>
          <w:t xml:space="preserve">состав</w:t>
        </w:r>
      </w:hyperlink>
      <w:r>
        <w:rPr>
          <w:sz w:val="24"/>
        </w:rPr>
        <w:t xml:space="preserve"> Комиссии по присуждению Республиканской премии имени Федора Шаляпина.</w:t>
      </w:r>
    </w:p>
    <w:p>
      <w:pPr>
        <w:pStyle w:val="0"/>
        <w:spacing w:before="240" w:line-rule="auto"/>
        <w:ind w:firstLine="540"/>
        <w:jc w:val="both"/>
      </w:pPr>
      <w:r>
        <w:rPr>
          <w:sz w:val="24"/>
        </w:rPr>
        <w:t xml:space="preserve">4. Контроль за исполнением настоящего постановления возложить на Министерство культуры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А.В.ПЕСОШИН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10 ноября 2023 г. N 1454</w:t>
      </w:r>
    </w:p>
    <w:p>
      <w:pPr>
        <w:pStyle w:val="0"/>
        <w:jc w:val="both"/>
      </w:pPr>
      <w:r>
        <w:rPr>
          <w:sz w:val="24"/>
        </w:rPr>
      </w:r>
    </w:p>
    <w:bookmarkStart w:id="32" w:name="P32"/>
    <w:bookmarkEnd w:id="32"/>
    <w:p>
      <w:pPr>
        <w:pStyle w:val="2"/>
        <w:jc w:val="center"/>
      </w:pPr>
      <w:r>
        <w:rPr>
          <w:sz w:val="24"/>
        </w:rPr>
        <w:t xml:space="preserve">ПОЛОЖЕНИЕ</w:t>
      </w:r>
    </w:p>
    <w:p>
      <w:pPr>
        <w:pStyle w:val="2"/>
        <w:jc w:val="center"/>
      </w:pPr>
      <w:r>
        <w:rPr>
          <w:sz w:val="24"/>
        </w:rPr>
        <w:t xml:space="preserve">О РЕСПУБЛИКАНСКОЙ ПРЕМИИ ИМЕНИ ФЕДОРА ШАЛЯПИНА</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bookmarkStart w:id="37" w:name="P37"/>
    <w:bookmarkEnd w:id="37"/>
    <w:p>
      <w:pPr>
        <w:pStyle w:val="0"/>
        <w:ind w:firstLine="540"/>
        <w:jc w:val="both"/>
      </w:pPr>
      <w:r>
        <w:rPr>
          <w:sz w:val="24"/>
        </w:rPr>
        <w:t xml:space="preserve">1.1. Республиканская премия имени Федора Шаляпина (далее - Премия) присуждается гражданам Российской Федерации в возрасте от 18 до 35 лет (включительно) за достижения в области музыкального и вокального искусства, за исполнительское мастерство и активную деятельность по сохранению и популяризации традиций певческой культуры, развитию музыкальной культуры.</w:t>
      </w:r>
    </w:p>
    <w:p>
      <w:pPr>
        <w:pStyle w:val="0"/>
        <w:spacing w:before="240" w:line-rule="auto"/>
        <w:ind w:firstLine="540"/>
        <w:jc w:val="both"/>
      </w:pPr>
      <w:r>
        <w:rPr>
          <w:sz w:val="24"/>
        </w:rPr>
        <w:t xml:space="preserve">1.2. Премия присуждается по результатам рассмотрения </w:t>
      </w:r>
      <w:hyperlink w:history="0" w:anchor="P99" w:tooltip="Заявка">
        <w:r>
          <w:rPr>
            <w:sz w:val="24"/>
            <w:color w:val="0000ff"/>
          </w:rPr>
          <w:t xml:space="preserve">заявок</w:t>
        </w:r>
      </w:hyperlink>
      <w:r>
        <w:rPr>
          <w:sz w:val="24"/>
        </w:rPr>
        <w:t xml:space="preserve"> о выдвижении кандидата на соискание Премии (далее - заявка), представляемых по форме согласно приложению к настоящему Положению.</w:t>
      </w:r>
    </w:p>
    <w:p>
      <w:pPr>
        <w:pStyle w:val="0"/>
        <w:spacing w:before="240" w:line-rule="auto"/>
        <w:ind w:firstLine="540"/>
        <w:jc w:val="both"/>
      </w:pPr>
      <w:r>
        <w:rPr>
          <w:sz w:val="24"/>
        </w:rPr>
        <w:t xml:space="preserve">1.3. Премия присуждается постановлением Кабинета Министров Республики Татарстан по представлению Комиссии по присуждению Республиканской премии имени Федора Шаляпина (далее - Комиссия).</w:t>
      </w:r>
    </w:p>
    <w:p>
      <w:pPr>
        <w:pStyle w:val="0"/>
        <w:spacing w:before="240" w:line-rule="auto"/>
        <w:ind w:firstLine="540"/>
        <w:jc w:val="both"/>
      </w:pPr>
      <w:r>
        <w:rPr>
          <w:sz w:val="24"/>
        </w:rPr>
        <w:t xml:space="preserve">Постановление Кабинета Министров Республики Татарстан о присуждении Премии может быть изменено до вручения денежного вознаграждения, диплома, удостоверения в случае, если кандидат, которому присуждена (лица, которым присуждена) Премия, признан (признаны) физическим лицом, выполняющим функции иностранного агента, в порядке, предусмотренном законодательством Российской Федерации.</w:t>
      </w:r>
    </w:p>
    <w:p>
      <w:pPr>
        <w:pStyle w:val="0"/>
        <w:spacing w:before="240" w:line-rule="auto"/>
        <w:ind w:firstLine="540"/>
        <w:jc w:val="both"/>
      </w:pPr>
      <w:r>
        <w:rPr>
          <w:sz w:val="24"/>
        </w:rPr>
        <w:t xml:space="preserve">1.4. Премия носит персональный характер и присуждается один раз в два года в количестве двух Премий в размере 200 тыс. рублей каждая.</w:t>
      </w:r>
    </w:p>
    <w:p>
      <w:pPr>
        <w:pStyle w:val="0"/>
        <w:spacing w:before="240" w:line-rule="auto"/>
        <w:ind w:firstLine="540"/>
        <w:jc w:val="both"/>
      </w:pPr>
      <w:r>
        <w:rPr>
          <w:sz w:val="24"/>
        </w:rPr>
        <w:t xml:space="preserve">1.5. Лицам, удостоенным Премии, присваивается звание "Лауреат Республиканской премии имени Федора Шаляпина", вручаются денежное вознаграждение, диплом и удостоверение.</w:t>
      </w:r>
    </w:p>
    <w:p>
      <w:pPr>
        <w:pStyle w:val="0"/>
        <w:spacing w:before="240" w:line-rule="auto"/>
        <w:ind w:firstLine="540"/>
        <w:jc w:val="both"/>
      </w:pPr>
      <w:r>
        <w:rPr>
          <w:sz w:val="24"/>
        </w:rPr>
        <w:t xml:space="preserve">1.6. Финансовое обеспечение затрат, связанных с присуждением Премии, осуществляется за счет средств бюджета Республики Татарстан.</w:t>
      </w:r>
    </w:p>
    <w:p>
      <w:pPr>
        <w:pStyle w:val="0"/>
        <w:spacing w:before="240" w:line-rule="auto"/>
        <w:ind w:firstLine="540"/>
        <w:jc w:val="both"/>
      </w:pPr>
      <w:r>
        <w:rPr>
          <w:sz w:val="24"/>
        </w:rPr>
        <w:t xml:space="preserve">1.7. Главным распорядителем средств бюджета Республики Татарстан, предусмотренных на присуждение Премии, организатором отбора кандидатов на соискание Премии является Министерство культуры Республики Татарстан (далее - уполномоченный орган).</w:t>
      </w:r>
    </w:p>
    <w:p>
      <w:pPr>
        <w:pStyle w:val="0"/>
        <w:jc w:val="both"/>
      </w:pPr>
      <w:r>
        <w:rPr>
          <w:sz w:val="24"/>
        </w:rPr>
      </w:r>
    </w:p>
    <w:p>
      <w:pPr>
        <w:pStyle w:val="2"/>
        <w:outlineLvl w:val="1"/>
        <w:jc w:val="center"/>
      </w:pPr>
      <w:r>
        <w:rPr>
          <w:sz w:val="24"/>
        </w:rPr>
        <w:t xml:space="preserve">II. Порядок выдвижения кандидатов на соискание Премии</w:t>
      </w:r>
    </w:p>
    <w:p>
      <w:pPr>
        <w:pStyle w:val="0"/>
        <w:jc w:val="both"/>
      </w:pPr>
      <w:r>
        <w:rPr>
          <w:sz w:val="24"/>
        </w:rPr>
      </w:r>
    </w:p>
    <w:p>
      <w:pPr>
        <w:pStyle w:val="0"/>
        <w:ind w:firstLine="540"/>
        <w:jc w:val="both"/>
      </w:pPr>
      <w:r>
        <w:rPr>
          <w:sz w:val="24"/>
        </w:rPr>
        <w:t xml:space="preserve">2.1. На соискание Премии может быть выдвинут исполнитель по основаниям в соответствии с </w:t>
      </w:r>
      <w:hyperlink w:history="0" w:anchor="P37" w:tooltip="1.1. Республиканская премия имени Федора Шаляпина (далее - Премия) присуждается гражданам Российской Федерации в возрасте от 18 до 35 лет (включительно) за достижения в области музыкального и вокального искусства, за исполнительское мастерство и активную деятельность по сохранению и популяризации традиций певческой культуры, развитию музыкальной культуры.">
        <w:r>
          <w:rPr>
            <w:sz w:val="24"/>
            <w:color w:val="0000ff"/>
          </w:rPr>
          <w:t xml:space="preserve">пунктом 1.1</w:t>
        </w:r>
      </w:hyperlink>
      <w:r>
        <w:rPr>
          <w:sz w:val="24"/>
        </w:rPr>
        <w:t xml:space="preserve"> настоящего Положения.</w:t>
      </w:r>
    </w:p>
    <w:p>
      <w:pPr>
        <w:pStyle w:val="0"/>
        <w:spacing w:before="240" w:line-rule="auto"/>
        <w:ind w:firstLine="540"/>
        <w:jc w:val="both"/>
      </w:pPr>
      <w:r>
        <w:rPr>
          <w:sz w:val="24"/>
        </w:rPr>
        <w:t xml:space="preserve">2.2. На соискание Премии посмертно не выдвигаются.</w:t>
      </w:r>
    </w:p>
    <w:p>
      <w:pPr>
        <w:pStyle w:val="0"/>
        <w:spacing w:before="240" w:line-rule="auto"/>
        <w:ind w:firstLine="540"/>
        <w:jc w:val="both"/>
      </w:pPr>
      <w:r>
        <w:rPr>
          <w:sz w:val="24"/>
        </w:rPr>
        <w:t xml:space="preserve">2.3. На соискание Премии не может быть выдвинут исполнитель, удостоенный других премий государственного значения в области культуры в год присуждения Премии.</w:t>
      </w:r>
    </w:p>
    <w:p>
      <w:pPr>
        <w:pStyle w:val="0"/>
        <w:spacing w:before="240" w:line-rule="auto"/>
        <w:ind w:firstLine="540"/>
        <w:jc w:val="both"/>
      </w:pPr>
      <w:r>
        <w:rPr>
          <w:sz w:val="24"/>
        </w:rPr>
        <w:t xml:space="preserve">2.4. Премия не присуждается ее лауреатам повторно.</w:t>
      </w:r>
    </w:p>
    <w:p>
      <w:pPr>
        <w:pStyle w:val="0"/>
        <w:spacing w:before="240" w:line-rule="auto"/>
        <w:ind w:firstLine="540"/>
        <w:jc w:val="both"/>
      </w:pPr>
      <w:r>
        <w:rPr>
          <w:sz w:val="24"/>
        </w:rPr>
        <w:t xml:space="preserve">2.5. Возраст лица, выдвигаемого на соискание Премии, не должен превышать 35 лет на дату принятия решения Комиссией.</w:t>
      </w:r>
    </w:p>
    <w:bookmarkStart w:id="53" w:name="P53"/>
    <w:bookmarkEnd w:id="53"/>
    <w:p>
      <w:pPr>
        <w:pStyle w:val="0"/>
        <w:spacing w:before="240" w:line-rule="auto"/>
        <w:ind w:firstLine="540"/>
        <w:jc w:val="both"/>
      </w:pPr>
      <w:r>
        <w:rPr>
          <w:sz w:val="24"/>
        </w:rPr>
        <w:t xml:space="preserve">2.6. Выдвижение кандидатов на соискание Премии производится организациями культуры, образовательными, общественными, научными организациями, осуществляющими деятельность на территории Республики Татарстан.</w:t>
      </w:r>
    </w:p>
    <w:p>
      <w:pPr>
        <w:pStyle w:val="0"/>
        <w:spacing w:before="240" w:line-rule="auto"/>
        <w:ind w:firstLine="540"/>
        <w:jc w:val="both"/>
      </w:pPr>
      <w:r>
        <w:rPr>
          <w:sz w:val="24"/>
        </w:rPr>
        <w:t xml:space="preserve">2.7. Кандидаты на соискание Премии выдвигаются на заседаниях коллегий, президиумов, правлений, художественных и ученых советов, на собраниях трудовых коллективов организаций, указанных в </w:t>
      </w:r>
      <w:hyperlink w:history="0" w:anchor="P53" w:tooltip="2.6. Выдвижение кандидатов на соискание Премии производится организациями культуры, образовательными, общественными, научными организациями, осуществляющими деятельность на территории Республики Татарстан.">
        <w:r>
          <w:rPr>
            <w:sz w:val="24"/>
            <w:color w:val="0000ff"/>
          </w:rPr>
          <w:t xml:space="preserve">пункте 2.6</w:t>
        </w:r>
      </w:hyperlink>
      <w:r>
        <w:rPr>
          <w:sz w:val="24"/>
        </w:rPr>
        <w:t xml:space="preserve">.</w:t>
      </w:r>
    </w:p>
    <w:bookmarkStart w:id="55" w:name="P55"/>
    <w:bookmarkEnd w:id="55"/>
    <w:p>
      <w:pPr>
        <w:pStyle w:val="0"/>
        <w:spacing w:before="240" w:line-rule="auto"/>
        <w:ind w:firstLine="540"/>
        <w:jc w:val="both"/>
      </w:pPr>
      <w:r>
        <w:rPr>
          <w:sz w:val="24"/>
        </w:rPr>
        <w:t xml:space="preserve">2.8. В отношении кандидата на соискание Премии выдвигающая организация формирует следующий комплект документов и материалов:</w:t>
      </w:r>
    </w:p>
    <w:p>
      <w:pPr>
        <w:pStyle w:val="0"/>
        <w:spacing w:before="240" w:line-rule="auto"/>
        <w:ind w:firstLine="540"/>
        <w:jc w:val="both"/>
      </w:pPr>
      <w:hyperlink w:history="0" w:anchor="P99" w:tooltip="Заявка">
        <w:r>
          <w:rPr>
            <w:sz w:val="24"/>
            <w:color w:val="0000ff"/>
          </w:rPr>
          <w:t xml:space="preserve">заявка</w:t>
        </w:r>
      </w:hyperlink>
      <w:r>
        <w:rPr>
          <w:sz w:val="24"/>
        </w:rPr>
        <w:t xml:space="preserve"> согласно приложению к настоящему Положению;</w:t>
      </w:r>
    </w:p>
    <w:p>
      <w:pPr>
        <w:pStyle w:val="0"/>
        <w:spacing w:before="240" w:line-rule="auto"/>
        <w:ind w:firstLine="540"/>
        <w:jc w:val="both"/>
      </w:pPr>
      <w:r>
        <w:rPr>
          <w:sz w:val="24"/>
        </w:rPr>
        <w:t xml:space="preserve">решение организации о выдвижении кандидата на соискание Премии;</w:t>
      </w:r>
    </w:p>
    <w:p>
      <w:pPr>
        <w:pStyle w:val="0"/>
        <w:spacing w:before="240" w:line-rule="auto"/>
        <w:ind w:firstLine="540"/>
        <w:jc w:val="both"/>
      </w:pPr>
      <w:r>
        <w:rPr>
          <w:sz w:val="24"/>
        </w:rPr>
        <w:t xml:space="preserve">справка о творческой деятельности кандидата на соискание Премии;</w:t>
      </w:r>
    </w:p>
    <w:p>
      <w:pPr>
        <w:pStyle w:val="0"/>
        <w:spacing w:before="240" w:line-rule="auto"/>
        <w:ind w:firstLine="540"/>
        <w:jc w:val="both"/>
      </w:pPr>
      <w:r>
        <w:rPr>
          <w:sz w:val="24"/>
        </w:rPr>
        <w:t xml:space="preserve">творческое портфолио кандидата на соискание Премии (репертуар, концертная программа, фотографии, аудио- и видеоматериалы, другой наглядный материал);</w:t>
      </w:r>
    </w:p>
    <w:p>
      <w:pPr>
        <w:pStyle w:val="0"/>
        <w:spacing w:before="240" w:line-rule="auto"/>
        <w:ind w:firstLine="540"/>
        <w:jc w:val="both"/>
      </w:pPr>
      <w:r>
        <w:rPr>
          <w:sz w:val="24"/>
        </w:rPr>
        <w:t xml:space="preserve">материалы, свидетельствующие об общественном признании творчества кандидата на соискание Премии (публикации, рецензии, отзывы в средствах массовой информации, заключения специалистов);</w:t>
      </w:r>
    </w:p>
    <w:p>
      <w:pPr>
        <w:pStyle w:val="0"/>
        <w:spacing w:before="240" w:line-rule="auto"/>
        <w:ind w:firstLine="540"/>
        <w:jc w:val="both"/>
      </w:pPr>
      <w:r>
        <w:rPr>
          <w:sz w:val="24"/>
        </w:rPr>
        <w:t xml:space="preserve">копия паспорта гражданина Российской Федерации либо иного документа, удостоверяющего личность кандидата на соискание Премии;</w:t>
      </w:r>
    </w:p>
    <w:p>
      <w:pPr>
        <w:pStyle w:val="0"/>
        <w:spacing w:before="240" w:line-rule="auto"/>
        <w:ind w:firstLine="540"/>
        <w:jc w:val="both"/>
      </w:pPr>
      <w:r>
        <w:rPr>
          <w:sz w:val="24"/>
        </w:rPr>
        <w:t xml:space="preserve">копия документа (аттестата и (или) диплома)) о музыкальном образовании (при наличии);</w:t>
      </w:r>
    </w:p>
    <w:p>
      <w:pPr>
        <w:pStyle w:val="0"/>
        <w:spacing w:before="240" w:line-rule="auto"/>
        <w:ind w:firstLine="540"/>
        <w:jc w:val="both"/>
      </w:pPr>
      <w:r>
        <w:rPr>
          <w:sz w:val="24"/>
        </w:rPr>
        <w:t xml:space="preserve">справка об отсутствии у гражданина задолженности по налогам, сборам и иным обязательным платежам в бюджеты бюджетной системы Российской Федерации;</w:t>
      </w:r>
    </w:p>
    <w:p>
      <w:pPr>
        <w:pStyle w:val="0"/>
        <w:spacing w:before="240" w:line-rule="auto"/>
        <w:ind w:firstLine="540"/>
        <w:jc w:val="both"/>
      </w:pPr>
      <w:r>
        <w:rPr>
          <w:sz w:val="24"/>
        </w:rPr>
        <w:t xml:space="preserve">согласие на обработку персональных данных по форме, утвержденной приказом уполномоченного органа.</w:t>
      </w:r>
    </w:p>
    <w:p>
      <w:pPr>
        <w:pStyle w:val="0"/>
        <w:spacing w:before="240" w:line-rule="auto"/>
        <w:ind w:firstLine="540"/>
        <w:jc w:val="both"/>
      </w:pPr>
      <w:r>
        <w:rPr>
          <w:sz w:val="24"/>
        </w:rPr>
        <w:t xml:space="preserve">К документам и материалам прилагается опись.</w:t>
      </w:r>
    </w:p>
    <w:p>
      <w:pPr>
        <w:pStyle w:val="0"/>
        <w:spacing w:before="240" w:line-rule="auto"/>
        <w:ind w:firstLine="540"/>
        <w:jc w:val="both"/>
      </w:pPr>
      <w:r>
        <w:rPr>
          <w:sz w:val="24"/>
        </w:rPr>
        <w:t xml:space="preserve">2.9. При выдвижении одной организацией нескольких кандидатов на соискание Премии на каждого из них формируется отдельный комплект документов и материалов, указанных в </w:t>
      </w:r>
      <w:hyperlink w:history="0" w:anchor="P55" w:tooltip="2.8. В отношении кандидата на соискание Премии выдвигающая организация формирует следующий комплект документов и материалов:">
        <w:r>
          <w:rPr>
            <w:sz w:val="24"/>
            <w:color w:val="0000ff"/>
          </w:rPr>
          <w:t xml:space="preserve">пункте 2.8</w:t>
        </w:r>
      </w:hyperlink>
      <w:r>
        <w:rPr>
          <w:sz w:val="24"/>
        </w:rPr>
        <w:t xml:space="preserve"> настоящего Положения.</w:t>
      </w:r>
    </w:p>
    <w:p>
      <w:pPr>
        <w:pStyle w:val="0"/>
        <w:spacing w:before="240" w:line-rule="auto"/>
        <w:ind w:firstLine="540"/>
        <w:jc w:val="both"/>
      </w:pPr>
      <w:r>
        <w:rPr>
          <w:sz w:val="24"/>
        </w:rPr>
        <w:t xml:space="preserve">2.10. Документы и материалы кандидата на соискание Премии представляются с 10 по 24 ноября в год присуждения Премии в бумажном виде нарочно либо посредством почтовой связи (курьерской службы) в уполномоченный орган по адресу: 420015, г. Казань, ул. Пушкина, д. 66/33, кабинет 114.</w:t>
      </w:r>
    </w:p>
    <w:p>
      <w:pPr>
        <w:pStyle w:val="0"/>
        <w:spacing w:before="240" w:line-rule="auto"/>
        <w:ind w:firstLine="540"/>
        <w:jc w:val="both"/>
      </w:pPr>
      <w:r>
        <w:rPr>
          <w:sz w:val="24"/>
        </w:rPr>
        <w:t xml:space="preserve">2.11. Представленные документы и материалы кандидата на соискание Премии, указанные в </w:t>
      </w:r>
      <w:hyperlink w:history="0" w:anchor="P55" w:tooltip="2.8. В отношении кандидата на соискание Премии выдвигающая организация формирует следующий комплект документов и материалов:">
        <w:r>
          <w:rPr>
            <w:sz w:val="24"/>
            <w:color w:val="0000ff"/>
          </w:rPr>
          <w:t xml:space="preserve">пункте 2.8</w:t>
        </w:r>
      </w:hyperlink>
      <w:r>
        <w:rPr>
          <w:sz w:val="24"/>
        </w:rPr>
        <w:t xml:space="preserve"> настоящего Положения, не рецензируются и не возвращаются.</w:t>
      </w:r>
    </w:p>
    <w:p>
      <w:pPr>
        <w:pStyle w:val="0"/>
        <w:spacing w:before="240" w:line-rule="auto"/>
        <w:ind w:firstLine="540"/>
        <w:jc w:val="both"/>
      </w:pPr>
      <w:r>
        <w:rPr>
          <w:sz w:val="24"/>
        </w:rPr>
        <w:t xml:space="preserve">2.12. Документы и материалы, поступившие в уполномоченный орган после окончания срока приема заявок (в том числе по почте, посредством курьерской службы), к рассмотрению не допускаются.</w:t>
      </w:r>
    </w:p>
    <w:p>
      <w:pPr>
        <w:pStyle w:val="0"/>
        <w:jc w:val="both"/>
      </w:pPr>
      <w:r>
        <w:rPr>
          <w:sz w:val="24"/>
        </w:rPr>
      </w:r>
    </w:p>
    <w:p>
      <w:pPr>
        <w:pStyle w:val="2"/>
        <w:outlineLvl w:val="1"/>
        <w:jc w:val="center"/>
      </w:pPr>
      <w:r>
        <w:rPr>
          <w:sz w:val="24"/>
        </w:rPr>
        <w:t xml:space="preserve">III. Основные критерии определения победителей конкурса</w:t>
      </w:r>
    </w:p>
    <w:p>
      <w:pPr>
        <w:pStyle w:val="0"/>
        <w:jc w:val="both"/>
      </w:pPr>
      <w:r>
        <w:rPr>
          <w:sz w:val="24"/>
        </w:rPr>
      </w:r>
    </w:p>
    <w:p>
      <w:pPr>
        <w:pStyle w:val="0"/>
        <w:ind w:firstLine="540"/>
        <w:jc w:val="both"/>
      </w:pPr>
      <w:r>
        <w:rPr>
          <w:sz w:val="24"/>
        </w:rPr>
        <w:t xml:space="preserve">3.1. Приказом уполномоченного органа ежегодно до 24 ноября утверждается экспертный совет.</w:t>
      </w:r>
    </w:p>
    <w:p>
      <w:pPr>
        <w:pStyle w:val="0"/>
        <w:spacing w:before="240" w:line-rule="auto"/>
        <w:ind w:firstLine="540"/>
        <w:jc w:val="both"/>
      </w:pPr>
      <w:r>
        <w:rPr>
          <w:sz w:val="24"/>
        </w:rPr>
        <w:t xml:space="preserve">3.2. Целью экспертного совета является оказание содействия Комиссии в принятии решения о присуждении Премии.</w:t>
      </w:r>
    </w:p>
    <w:p>
      <w:pPr>
        <w:pStyle w:val="0"/>
        <w:spacing w:before="240" w:line-rule="auto"/>
        <w:ind w:firstLine="540"/>
        <w:jc w:val="both"/>
      </w:pPr>
      <w:r>
        <w:rPr>
          <w:sz w:val="24"/>
        </w:rPr>
        <w:t xml:space="preserve">3.3. В состав экспертного совета входят специалисты уполномоченного органа, организаций культуры и искусства, образовательных организаций и представители общественности, которые не входят в состав Комиссии и не являются кандидатами на соискание Премии.</w:t>
      </w:r>
    </w:p>
    <w:p>
      <w:pPr>
        <w:pStyle w:val="0"/>
        <w:spacing w:before="240" w:line-rule="auto"/>
        <w:ind w:firstLine="540"/>
        <w:jc w:val="both"/>
      </w:pPr>
      <w:r>
        <w:rPr>
          <w:sz w:val="24"/>
        </w:rPr>
        <w:t xml:space="preserve">3.4. Уполномоченный орган в трехдневный срок, исчисляемый с даты окончания срока приема заявок, передает экспертному совету поступившие документы и материалы.</w:t>
      </w:r>
    </w:p>
    <w:p>
      <w:pPr>
        <w:pStyle w:val="0"/>
        <w:spacing w:before="240" w:line-rule="auto"/>
        <w:ind w:firstLine="540"/>
        <w:jc w:val="both"/>
      </w:pPr>
      <w:r>
        <w:rPr>
          <w:sz w:val="24"/>
        </w:rPr>
        <w:t xml:space="preserve">3.5. Представленные документы и материалы рассматриваются экспертным советом на соответствие требованиям, установленным настоящим Положением.</w:t>
      </w:r>
    </w:p>
    <w:p>
      <w:pPr>
        <w:pStyle w:val="0"/>
        <w:spacing w:before="240" w:line-rule="auto"/>
        <w:ind w:firstLine="540"/>
        <w:jc w:val="both"/>
      </w:pPr>
      <w:r>
        <w:rPr>
          <w:sz w:val="24"/>
        </w:rPr>
        <w:t xml:space="preserve">Экспертный совет в трехдневный срок, исчисляемый в рабочих днях, со дня передачи ему документов и материалов представляет в Комиссию рейтинг кандидатов на соискание Премии (далее - рейтинг).</w:t>
      </w:r>
    </w:p>
    <w:bookmarkStart w:id="79" w:name="P79"/>
    <w:bookmarkEnd w:id="79"/>
    <w:p>
      <w:pPr>
        <w:pStyle w:val="0"/>
        <w:spacing w:before="240" w:line-rule="auto"/>
        <w:ind w:firstLine="540"/>
        <w:jc w:val="both"/>
      </w:pPr>
      <w:r>
        <w:rPr>
          <w:sz w:val="24"/>
        </w:rPr>
        <w:t xml:space="preserve">3.6. Кандидаты на соискание Премии, допущенные к отбору, оцениваются экспертным советом по 10-балльной шкале (от 0 до 10) по следующим критериям:</w:t>
      </w:r>
    </w:p>
    <w:p>
      <w:pPr>
        <w:pStyle w:val="0"/>
        <w:spacing w:before="240" w:line-rule="auto"/>
        <w:ind w:firstLine="540"/>
        <w:jc w:val="both"/>
      </w:pPr>
      <w:r>
        <w:rPr>
          <w:sz w:val="24"/>
        </w:rPr>
        <w:t xml:space="preserve">высокий уровень исполнительского мастерства музыкальной программы (0 - 10 баллов);</w:t>
      </w:r>
    </w:p>
    <w:p>
      <w:pPr>
        <w:pStyle w:val="0"/>
        <w:spacing w:before="240" w:line-rule="auto"/>
        <w:ind w:firstLine="540"/>
        <w:jc w:val="both"/>
      </w:pPr>
      <w:r>
        <w:rPr>
          <w:sz w:val="24"/>
        </w:rPr>
        <w:t xml:space="preserve">наличие музыкального образования (0 - 10 баллов);</w:t>
      </w:r>
    </w:p>
    <w:p>
      <w:pPr>
        <w:pStyle w:val="0"/>
        <w:spacing w:before="240" w:line-rule="auto"/>
        <w:ind w:firstLine="540"/>
        <w:jc w:val="both"/>
      </w:pPr>
      <w:r>
        <w:rPr>
          <w:sz w:val="24"/>
        </w:rPr>
        <w:t xml:space="preserve">наличие опыта работы на сцене (0 - 10 баллов);</w:t>
      </w:r>
    </w:p>
    <w:p>
      <w:pPr>
        <w:pStyle w:val="0"/>
        <w:spacing w:before="240" w:line-rule="auto"/>
        <w:ind w:firstLine="540"/>
        <w:jc w:val="both"/>
      </w:pPr>
      <w:r>
        <w:rPr>
          <w:sz w:val="24"/>
        </w:rPr>
        <w:t xml:space="preserve">наличие в репертуаре песен из музыкального наследия Федора Шаляпина (0 - 10 баллов);</w:t>
      </w:r>
    </w:p>
    <w:p>
      <w:pPr>
        <w:pStyle w:val="0"/>
        <w:spacing w:before="240" w:line-rule="auto"/>
        <w:ind w:firstLine="540"/>
        <w:jc w:val="both"/>
      </w:pPr>
      <w:r>
        <w:rPr>
          <w:sz w:val="24"/>
        </w:rPr>
        <w:t xml:space="preserve">наличие в репертуаре произведений известных российских композиторов (0 - 10 баллов);</w:t>
      </w:r>
    </w:p>
    <w:p>
      <w:pPr>
        <w:pStyle w:val="0"/>
        <w:spacing w:before="240" w:line-rule="auto"/>
        <w:ind w:firstLine="540"/>
        <w:jc w:val="both"/>
      </w:pPr>
      <w:r>
        <w:rPr>
          <w:sz w:val="24"/>
        </w:rPr>
        <w:t xml:space="preserve">наличие положительных публикаций, рецензий, отзывов в средствах массовой информации (0 - 10 баллов).</w:t>
      </w:r>
    </w:p>
    <w:p>
      <w:pPr>
        <w:pStyle w:val="0"/>
        <w:spacing w:before="240" w:line-rule="auto"/>
        <w:ind w:firstLine="540"/>
        <w:jc w:val="both"/>
      </w:pPr>
      <w:r>
        <w:rPr>
          <w:sz w:val="24"/>
        </w:rPr>
        <w:t xml:space="preserve">3.7. Рейтинг формируется в соответствии с количеством баллов, набранных кандидатами на соискание Премии. Общее количество баллов определяется путем суммирования баллов, набранных кандидатами на соискание Премии по критериям, указанным в </w:t>
      </w:r>
      <w:hyperlink w:history="0" w:anchor="P79" w:tooltip="3.6. Кандидаты на соискание Премии, допущенные к отбору, оцениваются экспертным советом по 10-балльной шкале (от 0 до 10) по следующим критериям:">
        <w:r>
          <w:rPr>
            <w:sz w:val="24"/>
            <w:color w:val="0000ff"/>
          </w:rPr>
          <w:t xml:space="preserve">пункте 3.6</w:t>
        </w:r>
      </w:hyperlink>
      <w:r>
        <w:rPr>
          <w:sz w:val="24"/>
        </w:rPr>
        <w:t xml:space="preserve"> настоящего Положения.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w:t>
      </w:r>
    </w:p>
    <w:p>
      <w:pPr>
        <w:pStyle w:val="0"/>
        <w:jc w:val="right"/>
      </w:pPr>
      <w:r>
        <w:rPr>
          <w:sz w:val="24"/>
        </w:rPr>
        <w:t xml:space="preserve">о Республиканской премии</w:t>
      </w:r>
    </w:p>
    <w:p>
      <w:pPr>
        <w:pStyle w:val="0"/>
        <w:jc w:val="right"/>
      </w:pPr>
      <w:r>
        <w:rPr>
          <w:sz w:val="24"/>
        </w:rPr>
        <w:t xml:space="preserve">имени Федора Шаляпина</w:t>
      </w:r>
    </w:p>
    <w:p>
      <w:pPr>
        <w:pStyle w:val="0"/>
        <w:jc w:val="both"/>
      </w:pPr>
      <w:r>
        <w:rPr>
          <w:sz w:val="24"/>
        </w:rPr>
      </w:r>
    </w:p>
    <w:p>
      <w:pPr>
        <w:pStyle w:val="0"/>
        <w:jc w:val="right"/>
      </w:pPr>
      <w:r>
        <w:rPr>
          <w:sz w:val="24"/>
        </w:rPr>
        <w:t xml:space="preserve">Форма</w:t>
      </w:r>
    </w:p>
    <w:p>
      <w:pPr>
        <w:pStyle w:val="0"/>
        <w:jc w:val="both"/>
      </w:pPr>
      <w:r>
        <w:rPr>
          <w:sz w:val="24"/>
        </w:rPr>
      </w:r>
    </w:p>
    <w:bookmarkStart w:id="99" w:name="P99"/>
    <w:bookmarkEnd w:id="99"/>
    <w:p>
      <w:pPr>
        <w:pStyle w:val="0"/>
        <w:jc w:val="center"/>
      </w:pPr>
      <w:r>
        <w:rPr>
          <w:sz w:val="24"/>
        </w:rPr>
        <w:t xml:space="preserve">Заявка</w:t>
      </w:r>
    </w:p>
    <w:p>
      <w:pPr>
        <w:pStyle w:val="0"/>
        <w:jc w:val="center"/>
      </w:pPr>
      <w:r>
        <w:rPr>
          <w:sz w:val="24"/>
        </w:rPr>
        <w:t xml:space="preserve">о выдвижении кандидата на соискание</w:t>
      </w:r>
    </w:p>
    <w:p>
      <w:pPr>
        <w:pStyle w:val="0"/>
        <w:jc w:val="center"/>
      </w:pPr>
      <w:r>
        <w:rPr>
          <w:sz w:val="24"/>
        </w:rPr>
        <w:t xml:space="preserve">Республиканской премии имени Федора Шаляпина</w:t>
      </w:r>
    </w:p>
    <w:p>
      <w:pPr>
        <w:pStyle w:val="0"/>
        <w:jc w:val="both"/>
      </w:pPr>
      <w:r>
        <w:rPr>
          <w:sz w:val="24"/>
        </w:rPr>
      </w:r>
    </w:p>
    <w:p>
      <w:pPr>
        <w:pStyle w:val="1"/>
        <w:jc w:val="both"/>
      </w:pPr>
      <w:r>
        <w:rPr>
          <w:sz w:val="20"/>
        </w:rPr>
        <w:t xml:space="preserve">Фамилия, имя, отчество (последнее - при наличии) (по паспорту)_____________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и год рождения _______________________________________________________</w:t>
      </w:r>
    </w:p>
    <w:p>
      <w:pPr>
        <w:pStyle w:val="1"/>
        <w:jc w:val="both"/>
      </w:pPr>
      <w:r>
        <w:rPr>
          <w:sz w:val="20"/>
        </w:rPr>
        <w:t xml:space="preserve">Место работы, должность (место учебы, курс, факультет, специальность) _____</w:t>
      </w:r>
    </w:p>
    <w:p>
      <w:pPr>
        <w:pStyle w:val="1"/>
        <w:jc w:val="both"/>
      </w:pPr>
      <w:r>
        <w:rPr>
          <w:sz w:val="20"/>
        </w:rPr>
        <w:t xml:space="preserve">___________________________________________________________________________</w:t>
      </w:r>
    </w:p>
    <w:p>
      <w:pPr>
        <w:pStyle w:val="1"/>
        <w:jc w:val="both"/>
      </w:pPr>
      <w:r>
        <w:rPr>
          <w:sz w:val="20"/>
        </w:rPr>
        <w:t xml:space="preserve">Сведения о достижениях в области музыкального и вокального искусства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Место жительства __________________________________________________________</w:t>
      </w:r>
    </w:p>
    <w:p>
      <w:pPr>
        <w:pStyle w:val="1"/>
        <w:jc w:val="both"/>
      </w:pPr>
      <w:r>
        <w:rPr>
          <w:sz w:val="20"/>
        </w:rPr>
        <w:t xml:space="preserve">Контактный телефон_________________________________________________________</w:t>
      </w:r>
    </w:p>
    <w:p>
      <w:pPr>
        <w:pStyle w:val="1"/>
        <w:jc w:val="both"/>
      </w:pPr>
      <w:r>
        <w:rPr>
          <w:sz w:val="20"/>
        </w:rPr>
        <w:t xml:space="preserve">Паспортные данные__________________________________________________________</w:t>
      </w:r>
    </w:p>
    <w:p>
      <w:pPr>
        <w:pStyle w:val="1"/>
        <w:jc w:val="both"/>
      </w:pPr>
      <w:r>
        <w:rPr>
          <w:sz w:val="20"/>
        </w:rPr>
        <w:t xml:space="preserve">Идентификационный номер налогоплательщика (при наличии)____________________</w:t>
      </w:r>
    </w:p>
    <w:p>
      <w:pPr>
        <w:pStyle w:val="1"/>
        <w:jc w:val="both"/>
      </w:pPr>
      <w:r>
        <w:rPr>
          <w:sz w:val="20"/>
        </w:rPr>
        <w:t xml:space="preserve">Страховой  номер  индивидуального  лицевого  счета  в системе обязательного</w:t>
      </w:r>
    </w:p>
    <w:p>
      <w:pPr>
        <w:pStyle w:val="1"/>
        <w:jc w:val="both"/>
      </w:pPr>
      <w:r>
        <w:rPr>
          <w:sz w:val="20"/>
        </w:rPr>
        <w:t xml:space="preserve">пенсионного страхования ___________________________________________________</w:t>
      </w:r>
    </w:p>
    <w:p>
      <w:pPr>
        <w:pStyle w:val="1"/>
        <w:jc w:val="both"/>
      </w:pPr>
      <w:r>
        <w:rPr>
          <w:sz w:val="20"/>
        </w:rPr>
        <w:t xml:space="preserve">Кем выдвигается (наименование организации) 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Контактный телефон организации ____________________________________________</w:t>
      </w:r>
    </w:p>
    <w:p>
      <w:pPr>
        <w:pStyle w:val="1"/>
        <w:jc w:val="both"/>
      </w:pPr>
      <w:r>
        <w:rPr>
          <w:sz w:val="20"/>
        </w:rPr>
        <w:t xml:space="preserve">Дата заполнения "__" ________ 20__ г.</w:t>
      </w:r>
    </w:p>
    <w:p>
      <w:pPr>
        <w:pStyle w:val="1"/>
        <w:jc w:val="both"/>
      </w:pPr>
      <w:r>
        <w:rPr>
          <w:sz w:val="20"/>
        </w:rPr>
        <w:t xml:space="preserve">Личная подпись кандидата __________________________________________________</w:t>
      </w:r>
    </w:p>
    <w:p>
      <w:pPr>
        <w:pStyle w:val="1"/>
        <w:jc w:val="both"/>
      </w:pPr>
      <w:r>
        <w:rPr>
          <w:sz w:val="20"/>
        </w:rPr>
        <w:t xml:space="preserve">Руководитель организации _________________   __________________________</w:t>
      </w:r>
    </w:p>
    <w:p>
      <w:pPr>
        <w:pStyle w:val="1"/>
        <w:jc w:val="both"/>
      </w:pPr>
      <w:r>
        <w:rPr>
          <w:sz w:val="20"/>
        </w:rPr>
        <w:t xml:space="preserve">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10 ноября 2023 г. N 1454</w:t>
      </w:r>
    </w:p>
    <w:p>
      <w:pPr>
        <w:pStyle w:val="0"/>
        <w:jc w:val="both"/>
      </w:pPr>
      <w:r>
        <w:rPr>
          <w:sz w:val="24"/>
        </w:rPr>
      </w:r>
    </w:p>
    <w:bookmarkStart w:id="138" w:name="P138"/>
    <w:bookmarkEnd w:id="138"/>
    <w:p>
      <w:pPr>
        <w:pStyle w:val="2"/>
        <w:jc w:val="center"/>
      </w:pPr>
      <w:r>
        <w:rPr>
          <w:sz w:val="24"/>
        </w:rPr>
        <w:t xml:space="preserve">ПОЛОЖЕНИЕ</w:t>
      </w:r>
    </w:p>
    <w:p>
      <w:pPr>
        <w:pStyle w:val="2"/>
        <w:jc w:val="center"/>
      </w:pPr>
      <w:r>
        <w:rPr>
          <w:sz w:val="24"/>
        </w:rPr>
        <w:t xml:space="preserve">О КОМИССИИ ПО ПРИСУЖДЕНИЮ РЕСПУБЛИКАНСКОЙ ПРЕМИИ</w:t>
      </w:r>
    </w:p>
    <w:p>
      <w:pPr>
        <w:pStyle w:val="2"/>
        <w:jc w:val="center"/>
      </w:pPr>
      <w:r>
        <w:rPr>
          <w:sz w:val="24"/>
        </w:rPr>
        <w:t xml:space="preserve">ИМЕНИ ФЕДОРА ШАЛЯПИНА</w:t>
      </w:r>
    </w:p>
    <w:p>
      <w:pPr>
        <w:pStyle w:val="0"/>
        <w:jc w:val="both"/>
      </w:pPr>
      <w:r>
        <w:rPr>
          <w:sz w:val="24"/>
        </w:rPr>
      </w:r>
    </w:p>
    <w:p>
      <w:pPr>
        <w:pStyle w:val="0"/>
        <w:ind w:firstLine="540"/>
        <w:jc w:val="both"/>
      </w:pPr>
      <w:r>
        <w:rPr>
          <w:sz w:val="24"/>
        </w:rPr>
        <w:t xml:space="preserve">1.1. Комиссия по присуждению Республиканской премии имени Федора Шаляпина (далее - Комиссия) образована в целях организации рассмотрения заявок о выдвижении кандидата на соискание Республиканской премии имени Федора Шаляпина (далее - Премия) и внесения предложений в Кабинет Министров Республики Татарстан о присуждении Премии.</w:t>
      </w:r>
    </w:p>
    <w:p>
      <w:pPr>
        <w:pStyle w:val="0"/>
        <w:spacing w:before="240" w:line-rule="auto"/>
        <w:ind w:firstLine="540"/>
        <w:jc w:val="both"/>
      </w:pPr>
      <w:r>
        <w:rPr>
          <w:sz w:val="24"/>
        </w:rPr>
        <w:t xml:space="preserve">1.2. Комиссия в своей деятельности руководствуется законодательством Российской Федерации, законодательством Республики Татарстан.</w:t>
      </w:r>
    </w:p>
    <w:p>
      <w:pPr>
        <w:pStyle w:val="0"/>
        <w:spacing w:before="240" w:line-rule="auto"/>
        <w:ind w:firstLine="540"/>
        <w:jc w:val="both"/>
      </w:pPr>
      <w:r>
        <w:rPr>
          <w:sz w:val="24"/>
        </w:rPr>
        <w:t xml:space="preserve">1.3. Функции Комиссии:</w:t>
      </w:r>
    </w:p>
    <w:p>
      <w:pPr>
        <w:pStyle w:val="0"/>
        <w:spacing w:before="240" w:line-rule="auto"/>
        <w:ind w:firstLine="540"/>
        <w:jc w:val="both"/>
      </w:pPr>
      <w:r>
        <w:rPr>
          <w:sz w:val="24"/>
        </w:rPr>
        <w:t xml:space="preserve">рассмотрение заявок о выдвижении кандидата на соискание Премии и рейтинга кандидатов на соискание Премии, представленного экспертным советом;</w:t>
      </w:r>
    </w:p>
    <w:p>
      <w:pPr>
        <w:pStyle w:val="0"/>
        <w:spacing w:before="240" w:line-rule="auto"/>
        <w:ind w:firstLine="540"/>
        <w:jc w:val="both"/>
      </w:pPr>
      <w:r>
        <w:rPr>
          <w:sz w:val="24"/>
        </w:rPr>
        <w:t xml:space="preserve">принятие коллегиального решения о присуждении Премии.</w:t>
      </w:r>
    </w:p>
    <w:p>
      <w:pPr>
        <w:pStyle w:val="0"/>
        <w:spacing w:before="240" w:line-rule="auto"/>
        <w:ind w:firstLine="540"/>
        <w:jc w:val="both"/>
      </w:pPr>
      <w:r>
        <w:rPr>
          <w:sz w:val="24"/>
        </w:rPr>
        <w:t xml:space="preserve">1.4. Комиссия принимает решение о присуждении Премии в трехдневный срок, исчисляемый в рабочих днях, со дня представления экспертным советом рейтинга кандидатов на соискание Премии.</w:t>
      </w:r>
    </w:p>
    <w:p>
      <w:pPr>
        <w:pStyle w:val="0"/>
        <w:spacing w:before="240" w:line-rule="auto"/>
        <w:ind w:firstLine="540"/>
        <w:jc w:val="both"/>
      </w:pPr>
      <w:r>
        <w:rPr>
          <w:sz w:val="24"/>
        </w:rPr>
        <w:t xml:space="preserve">1.5. Заседание Комиссии считается правомочным при наличии двух третей ее состава.</w:t>
      </w:r>
    </w:p>
    <w:p>
      <w:pPr>
        <w:pStyle w:val="0"/>
        <w:spacing w:before="240" w:line-rule="auto"/>
        <w:ind w:firstLine="540"/>
        <w:jc w:val="both"/>
      </w:pPr>
      <w:r>
        <w:rPr>
          <w:sz w:val="24"/>
        </w:rPr>
        <w:t xml:space="preserve">1.6. Решение Комиссии о присуждении Премии принимается путем проведения открытого очного голосования членов Комиссии, присутствующих на заседании. Решение считается принятым, если за него проголосовали более половины членов Комиссии, присутствующих на заседании. При равенстве голосов голос председательствующего на заседании Комиссии является решающим.</w:t>
      </w:r>
    </w:p>
    <w:p>
      <w:pPr>
        <w:pStyle w:val="0"/>
        <w:spacing w:before="240" w:line-rule="auto"/>
        <w:ind w:firstLine="540"/>
        <w:jc w:val="both"/>
      </w:pPr>
      <w:r>
        <w:rPr>
          <w:sz w:val="24"/>
        </w:rPr>
        <w:t xml:space="preserve">1.7. Решение Комиссии оформляется протоколом заседания Комиссии, который подписывается председателем и членами Комиссии, принимавшими участие в голосовании, в течение двух рабочих дней со дня голосования.</w:t>
      </w:r>
    </w:p>
    <w:p>
      <w:pPr>
        <w:pStyle w:val="0"/>
        <w:spacing w:before="240" w:line-rule="auto"/>
        <w:ind w:firstLine="540"/>
        <w:jc w:val="both"/>
      </w:pPr>
      <w:r>
        <w:rPr>
          <w:sz w:val="24"/>
        </w:rPr>
        <w:t xml:space="preserve">1.8. Протокол заседания Комиссии вносится уполномоченным органом в Кабинет Министров Республики Татарстан в двухдневный срок, исчисляемый в рабочих днях, со дня подписания протокола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10 ноября 2023 г. N 1454</w:t>
      </w:r>
    </w:p>
    <w:p>
      <w:pPr>
        <w:pStyle w:val="0"/>
        <w:jc w:val="both"/>
      </w:pPr>
      <w:r>
        <w:rPr>
          <w:sz w:val="24"/>
        </w:rPr>
      </w:r>
    </w:p>
    <w:bookmarkStart w:id="163" w:name="P163"/>
    <w:bookmarkEnd w:id="163"/>
    <w:p>
      <w:pPr>
        <w:pStyle w:val="2"/>
        <w:jc w:val="center"/>
      </w:pPr>
      <w:r>
        <w:rPr>
          <w:sz w:val="24"/>
        </w:rPr>
        <w:t xml:space="preserve">СОСТАВ</w:t>
      </w:r>
    </w:p>
    <w:p>
      <w:pPr>
        <w:pStyle w:val="2"/>
        <w:jc w:val="center"/>
      </w:pPr>
      <w:r>
        <w:rPr>
          <w:sz w:val="24"/>
        </w:rPr>
        <w:t xml:space="preserve">КОМИССИИ ПО ПРИСУЖДЕНИЮ РЕСПУБЛИКАНСКОЙ ПРЕМИИ</w:t>
      </w:r>
    </w:p>
    <w:p>
      <w:pPr>
        <w:pStyle w:val="2"/>
        <w:jc w:val="center"/>
      </w:pPr>
      <w:r>
        <w:rPr>
          <w:sz w:val="24"/>
        </w:rPr>
        <w:t xml:space="preserve">ИМЕНИ ФЕДОРА ШАЛЯПИНА</w:t>
      </w:r>
    </w:p>
    <w:p>
      <w:pPr>
        <w:pStyle w:val="0"/>
        <w:jc w:val="both"/>
      </w:pPr>
      <w:r>
        <w:rPr>
          <w:sz w:val="24"/>
        </w:rPr>
      </w:r>
    </w:p>
    <w:tbl>
      <w:tblPr>
        <w:tblInd w:w="0" w:type="dxa"/>
        <w:tblLayout w:type="fixed"/>
        <w:tblCellMar>
          <w:top w:w="102" w:type="dxa"/>
          <w:left w:w="62" w:type="dxa"/>
          <w:bottom w:w="102" w:type="dxa"/>
          <w:right w:w="62" w:type="dxa"/>
        </w:tblCellMar>
      </w:tblPr>
      <w:tblGrid>
        <w:gridCol w:w="3005"/>
        <w:gridCol w:w="6009"/>
      </w:tblGrid>
      <w:tr>
        <w:tc>
          <w:tcPr>
            <w:tcW w:w="3005" w:type="dxa"/>
            <w:tcBorders>
              <w:top w:val="nil"/>
              <w:left w:val="nil"/>
              <w:bottom w:val="nil"/>
              <w:right w:val="nil"/>
            </w:tcBorders>
          </w:tcPr>
          <w:p>
            <w:pPr>
              <w:pStyle w:val="0"/>
            </w:pPr>
            <w:r>
              <w:rPr>
                <w:sz w:val="24"/>
              </w:rPr>
              <w:t xml:space="preserve">Фазлеева Лейла Ринатовна</w:t>
            </w:r>
          </w:p>
        </w:tc>
        <w:tc>
          <w:tcPr>
            <w:tcW w:w="6009" w:type="dxa"/>
            <w:tcBorders>
              <w:top w:val="nil"/>
              <w:left w:val="nil"/>
              <w:bottom w:val="nil"/>
              <w:right w:val="nil"/>
            </w:tcBorders>
          </w:tcPr>
          <w:p>
            <w:pPr>
              <w:pStyle w:val="0"/>
              <w:jc w:val="both"/>
            </w:pPr>
            <w:r>
              <w:rPr>
                <w:sz w:val="24"/>
              </w:rPr>
              <w:t xml:space="preserve">заместитель Премьер-министра Республики Татарстан, председатель комиссии</w:t>
            </w:r>
          </w:p>
        </w:tc>
      </w:tr>
      <w:tr>
        <w:tc>
          <w:tcPr>
            <w:tcW w:w="3005" w:type="dxa"/>
            <w:tcBorders>
              <w:top w:val="nil"/>
              <w:left w:val="nil"/>
              <w:bottom w:val="nil"/>
              <w:right w:val="nil"/>
            </w:tcBorders>
          </w:tcPr>
          <w:p>
            <w:pPr>
              <w:pStyle w:val="0"/>
            </w:pPr>
            <w:r>
              <w:rPr>
                <w:sz w:val="24"/>
              </w:rPr>
              <w:t xml:space="preserve">Аюпова Ирада Хафизяновна</w:t>
            </w:r>
          </w:p>
        </w:tc>
        <w:tc>
          <w:tcPr>
            <w:tcW w:w="6009" w:type="dxa"/>
            <w:tcBorders>
              <w:top w:val="nil"/>
              <w:left w:val="nil"/>
              <w:bottom w:val="nil"/>
              <w:right w:val="nil"/>
            </w:tcBorders>
          </w:tcPr>
          <w:p>
            <w:pPr>
              <w:pStyle w:val="0"/>
              <w:jc w:val="both"/>
            </w:pPr>
            <w:r>
              <w:rPr>
                <w:sz w:val="24"/>
              </w:rPr>
              <w:t xml:space="preserve">министр культуры Республики Татарстан, заместитель председателя комиссии</w:t>
            </w:r>
          </w:p>
        </w:tc>
      </w:tr>
      <w:tr>
        <w:tc>
          <w:tcPr>
            <w:tcW w:w="3005" w:type="dxa"/>
            <w:tcBorders>
              <w:top w:val="nil"/>
              <w:left w:val="nil"/>
              <w:bottom w:val="nil"/>
              <w:right w:val="nil"/>
            </w:tcBorders>
          </w:tcPr>
          <w:p>
            <w:pPr>
              <w:pStyle w:val="0"/>
            </w:pPr>
            <w:r>
              <w:rPr>
                <w:sz w:val="24"/>
              </w:rPr>
              <w:t xml:space="preserve">Файзрахманов Айрат Шамилевич</w:t>
            </w:r>
          </w:p>
        </w:tc>
        <w:tc>
          <w:tcPr>
            <w:tcW w:w="6009" w:type="dxa"/>
            <w:tcBorders>
              <w:top w:val="nil"/>
              <w:left w:val="nil"/>
              <w:bottom w:val="nil"/>
              <w:right w:val="nil"/>
            </w:tcBorders>
          </w:tcPr>
          <w:p>
            <w:pPr>
              <w:pStyle w:val="0"/>
              <w:jc w:val="both"/>
            </w:pPr>
            <w:r>
              <w:rPr>
                <w:sz w:val="24"/>
              </w:rPr>
              <w:t xml:space="preserve">начальник отдела взаимодействия со средствами массовой информации и общественными организациями Министерства культуры Республики Татарстан, секретарь комиссии</w:t>
            </w:r>
          </w:p>
        </w:tc>
      </w:tr>
      <w:tr>
        <w:tc>
          <w:tcPr>
            <w:gridSpan w:val="2"/>
            <w:tcW w:w="9014" w:type="dxa"/>
            <w:tcBorders>
              <w:top w:val="nil"/>
              <w:left w:val="nil"/>
              <w:bottom w:val="nil"/>
              <w:right w:val="nil"/>
            </w:tcBorders>
          </w:tcPr>
          <w:p>
            <w:pPr>
              <w:pStyle w:val="0"/>
              <w:jc w:val="both"/>
            </w:pPr>
            <w:r>
              <w:rPr>
                <w:sz w:val="24"/>
              </w:rPr>
              <w:t xml:space="preserve">Члены комиссии:</w:t>
            </w:r>
          </w:p>
        </w:tc>
      </w:tr>
      <w:tr>
        <w:tc>
          <w:tcPr>
            <w:tcW w:w="3005" w:type="dxa"/>
            <w:tcBorders>
              <w:top w:val="nil"/>
              <w:left w:val="nil"/>
              <w:bottom w:val="nil"/>
              <w:right w:val="nil"/>
            </w:tcBorders>
          </w:tcPr>
          <w:p>
            <w:pPr>
              <w:pStyle w:val="0"/>
            </w:pPr>
            <w:r>
              <w:rPr>
                <w:sz w:val="24"/>
              </w:rPr>
              <w:t xml:space="preserve">Александровская Ирина Алексеевна</w:t>
            </w:r>
          </w:p>
        </w:tc>
        <w:tc>
          <w:tcPr>
            <w:tcW w:w="6009" w:type="dxa"/>
            <w:tcBorders>
              <w:top w:val="nil"/>
              <w:left w:val="nil"/>
              <w:bottom w:val="nil"/>
              <w:right w:val="nil"/>
            </w:tcBorders>
          </w:tcPr>
          <w:p>
            <w:pPr>
              <w:pStyle w:val="0"/>
              <w:jc w:val="both"/>
            </w:pPr>
            <w:r>
              <w:rPr>
                <w:sz w:val="24"/>
              </w:rPr>
              <w:t xml:space="preserve">председатель правления региональной общественной организации "Русское национально-культурное объединение Республики Татарстан", директор муниципального бюджетного общеобразовательного учреждения "Гимназия N 93" Советского района г. Казани (по согласованию)</w:t>
            </w:r>
          </w:p>
        </w:tc>
      </w:tr>
      <w:tr>
        <w:tc>
          <w:tcPr>
            <w:tcW w:w="3005" w:type="dxa"/>
            <w:tcBorders>
              <w:top w:val="nil"/>
              <w:left w:val="nil"/>
              <w:bottom w:val="nil"/>
              <w:right w:val="nil"/>
            </w:tcBorders>
          </w:tcPr>
          <w:p>
            <w:pPr>
              <w:pStyle w:val="0"/>
            </w:pPr>
            <w:r>
              <w:rPr>
                <w:sz w:val="24"/>
              </w:rPr>
              <w:t xml:space="preserve">Ганеева Винера Ахатовна</w:t>
            </w:r>
          </w:p>
        </w:tc>
        <w:tc>
          <w:tcPr>
            <w:tcW w:w="6009" w:type="dxa"/>
            <w:tcBorders>
              <w:top w:val="nil"/>
              <w:left w:val="nil"/>
              <w:bottom w:val="nil"/>
              <w:right w:val="nil"/>
            </w:tcBorders>
          </w:tcPr>
          <w:p>
            <w:pPr>
              <w:pStyle w:val="0"/>
              <w:jc w:val="both"/>
            </w:pPr>
            <w:r>
              <w:rPr>
                <w:sz w:val="24"/>
              </w:rPr>
              <w:t xml:space="preserve">заведующий кафедрой сольного народного пения федерального государственного бюджетного образовательного учреждения высшего образования "Казанский государственный институт культуры" (по согласованию)</w:t>
            </w:r>
          </w:p>
        </w:tc>
      </w:tr>
      <w:tr>
        <w:tc>
          <w:tcPr>
            <w:tcW w:w="3005" w:type="dxa"/>
            <w:tcBorders>
              <w:top w:val="nil"/>
              <w:left w:val="nil"/>
              <w:bottom w:val="nil"/>
              <w:right w:val="nil"/>
            </w:tcBorders>
          </w:tcPr>
          <w:p>
            <w:pPr>
              <w:pStyle w:val="0"/>
            </w:pPr>
            <w:r>
              <w:rPr>
                <w:sz w:val="24"/>
              </w:rPr>
              <w:t xml:space="preserve">Дулат-Алеев Вадим Робертович</w:t>
            </w:r>
          </w:p>
        </w:tc>
        <w:tc>
          <w:tcPr>
            <w:tcW w:w="6009" w:type="dxa"/>
            <w:tcBorders>
              <w:top w:val="nil"/>
              <w:left w:val="nil"/>
              <w:bottom w:val="nil"/>
              <w:right w:val="nil"/>
            </w:tcBorders>
          </w:tcPr>
          <w:p>
            <w:pPr>
              <w:pStyle w:val="0"/>
              <w:jc w:val="both"/>
            </w:pPr>
            <w:r>
              <w:rPr>
                <w:sz w:val="24"/>
              </w:rPr>
              <w:t xml:space="preserve">ректор федерального государственного бюджетного образовательного учреждения высшего образования "Казанская государственная консерватория имени Н.Г.Жиганова" (по согласованию)</w:t>
            </w:r>
          </w:p>
        </w:tc>
      </w:tr>
      <w:tr>
        <w:tc>
          <w:tcPr>
            <w:tcW w:w="3005" w:type="dxa"/>
            <w:tcBorders>
              <w:top w:val="nil"/>
              <w:left w:val="nil"/>
              <w:bottom w:val="nil"/>
              <w:right w:val="nil"/>
            </w:tcBorders>
          </w:tcPr>
          <w:p>
            <w:pPr>
              <w:pStyle w:val="0"/>
            </w:pPr>
            <w:r>
              <w:rPr>
                <w:sz w:val="24"/>
              </w:rPr>
              <w:t xml:space="preserve">Заппаров Айрат Агзамович</w:t>
            </w:r>
          </w:p>
        </w:tc>
        <w:tc>
          <w:tcPr>
            <w:tcW w:w="6009" w:type="dxa"/>
            <w:tcBorders>
              <w:top w:val="nil"/>
              <w:left w:val="nil"/>
              <w:bottom w:val="nil"/>
              <w:right w:val="nil"/>
            </w:tcBorders>
          </w:tcPr>
          <w:p>
            <w:pPr>
              <w:pStyle w:val="0"/>
              <w:jc w:val="both"/>
            </w:pPr>
            <w:r>
              <w:rPr>
                <w:sz w:val="24"/>
              </w:rPr>
              <w:t xml:space="preserve">директор государственного автономного профессионального образовательного учреждения "Казанский музыкальный колледж имени И.В.Аухадеева"</w:t>
            </w:r>
          </w:p>
        </w:tc>
      </w:tr>
      <w:tr>
        <w:tc>
          <w:tcPr>
            <w:tcW w:w="3005" w:type="dxa"/>
            <w:tcBorders>
              <w:top w:val="nil"/>
              <w:left w:val="nil"/>
              <w:bottom w:val="nil"/>
              <w:right w:val="nil"/>
            </w:tcBorders>
          </w:tcPr>
          <w:p>
            <w:pPr>
              <w:pStyle w:val="0"/>
            </w:pPr>
            <w:r>
              <w:rPr>
                <w:sz w:val="24"/>
              </w:rPr>
              <w:t xml:space="preserve">Калимуллин Рашид Фагимович</w:t>
            </w:r>
          </w:p>
        </w:tc>
        <w:tc>
          <w:tcPr>
            <w:tcW w:w="6009" w:type="dxa"/>
            <w:tcBorders>
              <w:top w:val="nil"/>
              <w:left w:val="nil"/>
              <w:bottom w:val="nil"/>
              <w:right w:val="nil"/>
            </w:tcBorders>
          </w:tcPr>
          <w:p>
            <w:pPr>
              <w:pStyle w:val="0"/>
              <w:jc w:val="both"/>
            </w:pPr>
            <w:r>
              <w:rPr>
                <w:sz w:val="24"/>
              </w:rPr>
              <w:t xml:space="preserve">председатель правления Всероссийской общественной организации "Союз композиторов Российской Федерации", председатель региональной общественной организации "Союз композиторов Республики Татарстан" (по согласованию)</w:t>
            </w:r>
          </w:p>
        </w:tc>
      </w:tr>
      <w:tr>
        <w:tc>
          <w:tcPr>
            <w:tcW w:w="3005" w:type="dxa"/>
            <w:tcBorders>
              <w:top w:val="nil"/>
              <w:left w:val="nil"/>
              <w:bottom w:val="nil"/>
              <w:right w:val="nil"/>
            </w:tcBorders>
          </w:tcPr>
          <w:p>
            <w:pPr>
              <w:pStyle w:val="0"/>
            </w:pPr>
            <w:r>
              <w:rPr>
                <w:sz w:val="24"/>
              </w:rPr>
              <w:t xml:space="preserve">Мифтахова Залия Зуфаровна</w:t>
            </w:r>
          </w:p>
        </w:tc>
        <w:tc>
          <w:tcPr>
            <w:tcW w:w="6009" w:type="dxa"/>
            <w:tcBorders>
              <w:top w:val="nil"/>
              <w:left w:val="nil"/>
              <w:bottom w:val="nil"/>
              <w:right w:val="nil"/>
            </w:tcBorders>
          </w:tcPr>
          <w:p>
            <w:pPr>
              <w:pStyle w:val="0"/>
              <w:jc w:val="both"/>
            </w:pPr>
            <w:r>
              <w:rPr>
                <w:sz w:val="24"/>
              </w:rPr>
              <w:t xml:space="preserve">заведующий сектором по вопросам развития культуры и искусства Управления культуры и развития языков народов Республики Татарстан Аппарата Кабинета Министров Республики Татарстан</w:t>
            </w:r>
          </w:p>
        </w:tc>
      </w:tr>
      <w:tr>
        <w:tc>
          <w:tcPr>
            <w:tcW w:w="3005" w:type="dxa"/>
            <w:tcBorders>
              <w:top w:val="nil"/>
              <w:left w:val="nil"/>
              <w:bottom w:val="nil"/>
              <w:right w:val="nil"/>
            </w:tcBorders>
          </w:tcPr>
          <w:p>
            <w:pPr>
              <w:pStyle w:val="0"/>
            </w:pPr>
            <w:r>
              <w:rPr>
                <w:sz w:val="24"/>
              </w:rPr>
              <w:t xml:space="preserve">Мухаметзянов Рауфаль Сабирович</w:t>
            </w:r>
          </w:p>
        </w:tc>
        <w:tc>
          <w:tcPr>
            <w:tcW w:w="6009" w:type="dxa"/>
            <w:tcBorders>
              <w:top w:val="nil"/>
              <w:left w:val="nil"/>
              <w:bottom w:val="nil"/>
              <w:right w:val="nil"/>
            </w:tcBorders>
          </w:tcPr>
          <w:p>
            <w:pPr>
              <w:pStyle w:val="0"/>
              <w:jc w:val="both"/>
            </w:pPr>
            <w:r>
              <w:rPr>
                <w:sz w:val="24"/>
              </w:rPr>
              <w:t xml:space="preserve">депутат Государственного Совета Республики Татарстан, директор государственного бюджетного учреждения "Татарский академический государственный театр оперы и балета имени Мусы Джалиля" (по согласованию)</w:t>
            </w:r>
          </w:p>
        </w:tc>
      </w:tr>
      <w:tr>
        <w:tc>
          <w:tcPr>
            <w:tcW w:w="3005" w:type="dxa"/>
            <w:tcBorders>
              <w:top w:val="nil"/>
              <w:left w:val="nil"/>
              <w:bottom w:val="nil"/>
              <w:right w:val="nil"/>
            </w:tcBorders>
          </w:tcPr>
          <w:p>
            <w:pPr>
              <w:pStyle w:val="0"/>
            </w:pPr>
            <w:r>
              <w:rPr>
                <w:sz w:val="24"/>
              </w:rPr>
              <w:t xml:space="preserve">Низамова Ляйсан Гаптелхановна</w:t>
            </w:r>
          </w:p>
        </w:tc>
        <w:tc>
          <w:tcPr>
            <w:tcW w:w="6009" w:type="dxa"/>
            <w:tcBorders>
              <w:top w:val="nil"/>
              <w:left w:val="nil"/>
              <w:bottom w:val="nil"/>
              <w:right w:val="nil"/>
            </w:tcBorders>
          </w:tcPr>
          <w:p>
            <w:pPr>
              <w:pStyle w:val="0"/>
              <w:jc w:val="both"/>
            </w:pPr>
            <w:r>
              <w:rPr>
                <w:sz w:val="24"/>
              </w:rPr>
              <w:t xml:space="preserve">начальник Управления культуры и развития языков народов Республики Татарстан Аппарата Кабинета Министров Республики Татарстан</w:t>
            </w:r>
          </w:p>
        </w:tc>
      </w:tr>
      <w:tr>
        <w:tc>
          <w:tcPr>
            <w:tcW w:w="3005" w:type="dxa"/>
            <w:tcBorders>
              <w:top w:val="nil"/>
              <w:left w:val="nil"/>
              <w:bottom w:val="nil"/>
              <w:right w:val="nil"/>
            </w:tcBorders>
          </w:tcPr>
          <w:p>
            <w:pPr>
              <w:pStyle w:val="0"/>
            </w:pPr>
            <w:r>
              <w:rPr>
                <w:sz w:val="24"/>
              </w:rPr>
              <w:t xml:space="preserve">Сладковский Александр Витальевич</w:t>
            </w:r>
          </w:p>
        </w:tc>
        <w:tc>
          <w:tcPr>
            <w:tcW w:w="6009" w:type="dxa"/>
            <w:tcBorders>
              <w:top w:val="nil"/>
              <w:left w:val="nil"/>
              <w:bottom w:val="nil"/>
              <w:right w:val="nil"/>
            </w:tcBorders>
          </w:tcPr>
          <w:p>
            <w:pPr>
              <w:pStyle w:val="0"/>
              <w:jc w:val="both"/>
            </w:pPr>
            <w:r>
              <w:rPr>
                <w:sz w:val="24"/>
              </w:rPr>
              <w:t xml:space="preserve">художественный руководитель - главный дирижер государственного автономного учреждения культуры "Государственный академический симфонический оркестр Республики Татарстан"</w:t>
            </w:r>
          </w:p>
        </w:tc>
      </w:tr>
      <w:tr>
        <w:tc>
          <w:tcPr>
            <w:tcW w:w="3005" w:type="dxa"/>
            <w:tcBorders>
              <w:top w:val="nil"/>
              <w:left w:val="nil"/>
              <w:bottom w:val="nil"/>
              <w:right w:val="nil"/>
            </w:tcBorders>
          </w:tcPr>
          <w:p>
            <w:pPr>
              <w:pStyle w:val="0"/>
            </w:pPr>
            <w:r>
              <w:rPr>
                <w:sz w:val="24"/>
              </w:rPr>
              <w:t xml:space="preserve">Таминдарова Миляуша Амировна</w:t>
            </w:r>
          </w:p>
        </w:tc>
        <w:tc>
          <w:tcPr>
            <w:tcW w:w="6009" w:type="dxa"/>
            <w:tcBorders>
              <w:top w:val="nil"/>
              <w:left w:val="nil"/>
              <w:bottom w:val="nil"/>
              <w:right w:val="nil"/>
            </w:tcBorders>
          </w:tcPr>
          <w:p>
            <w:pPr>
              <w:pStyle w:val="0"/>
              <w:jc w:val="both"/>
            </w:pPr>
            <w:r>
              <w:rPr>
                <w:sz w:val="24"/>
              </w:rPr>
              <w:t xml:space="preserve">художественный руководитель Государственного камерного хора Республики Татарстан государственного бюджетного учреждения культуры Республики Татарстан "Государственный Большой концертный зал имени Салиха Сайдашева"</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10.11.2023 N 1454</w:t>
            <w:br/>
            <w:t>"О Республиканской премии имени Федора Шаляпина"</w:t>
            <w:br/>
            <w:t>(вместе с "Положением о Респуб...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10.11.2023 N 1454
"О Республиканской премии имени Федора Шаляпина"
(вместе с "Положением о Республиканской премии имени Федора Шаляпина", "Положением о комиссии по присуждению Республиканской премии имени Федора Шаляпина")</dc:title>
  <dcterms:created xsi:type="dcterms:W3CDTF">2025-10-15T13:19:54Z</dcterms:created>
</cp:coreProperties>
</file>